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W w:w="10480" w:type="dxa"/>
        <w:jc w:val="left"/>
        <w:tblInd w:w="70" w:type="dxa"/>
        <w:tblLayout w:type="fixed"/>
        <w:tblCellMar>
          <w:top w:w="0" w:type="dxa"/>
          <w:left w:w="70" w:type="dxa"/>
          <w:bottom w:w="0" w:type="dxa"/>
          <w:right w:w="70" w:type="dxa"/>
        </w:tblCellMar>
        <w:tblLook w:firstRow="1" w:noVBand="1" w:lastRow="0" w:firstColumn="1" w:lastColumn="0" w:noHBand="0" w:val="04a0"/>
      </w:tblPr>
      <w:tblGrid>
        <w:gridCol w:w="666"/>
        <w:gridCol w:w="4380"/>
        <w:gridCol w:w="5121"/>
        <w:gridCol w:w="312"/>
      </w:tblGrid>
      <w:tr>
        <w:trPr>
          <w:trHeight w:val="450" w:hRule="atLeast"/>
        </w:trPr>
        <w:tc>
          <w:tcPr>
            <w:tcW w:w="10167" w:type="dxa"/>
            <w:gridSpan w:val="3"/>
            <w:vMerge w:val="restart"/>
            <w:tcBorders/>
            <w:shd w:color="0563C1" w:fill="2F5597" w:val="clear"/>
            <w:vAlign w:val="center"/>
          </w:tcPr>
          <w:p>
            <w:pPr>
              <w:pStyle w:val="Normal"/>
              <w:widowControl w:val="false"/>
              <w:spacing w:lineRule="auto" w:line="240" w:before="0" w:after="0"/>
              <w:jc w:val="center"/>
              <w:rPr>
                <w:rFonts w:ascii="Calibri" w:hAnsi="Calibri" w:eastAsia="Times New Roman" w:cs="Calibri"/>
                <w:b/>
                <w:b/>
                <w:bCs/>
                <w:color w:val="FFFFFF"/>
                <w:lang w:eastAsia="sk-SK"/>
              </w:rPr>
            </w:pPr>
            <w:r>
              <w:rPr>
                <w:rFonts w:eastAsia="Times New Roman" w:cs="Calibri"/>
                <w:b/>
                <w:bCs/>
                <w:color w:val="FFFFFF"/>
                <w:lang w:eastAsia="sk-SK"/>
              </w:rPr>
              <w:t xml:space="preserve">Charakteristika predkladaného výstupu tvorivej činnosti / </w:t>
              <w:br/>
              <w:t>Characteristics of the submitted research/ artistic/other output</w:t>
            </w:r>
          </w:p>
        </w:tc>
        <w:tc>
          <w:tcPr>
            <w:tcW w:w="312" w:type="dxa"/>
            <w:tcBorders/>
          </w:tcPr>
          <w:p>
            <w:pPr>
              <w:pStyle w:val="Normal"/>
              <w:widowControl w:val="false"/>
              <w:spacing w:before="0" w:after="160"/>
              <w:rPr/>
            </w:pPr>
            <w:r>
              <w:rPr/>
            </w:r>
          </w:p>
        </w:tc>
      </w:tr>
      <w:tr>
        <w:trPr>
          <w:trHeight w:val="450" w:hRule="atLeast"/>
        </w:trPr>
        <w:tc>
          <w:tcPr>
            <w:tcW w:w="10167" w:type="dxa"/>
            <w:gridSpan w:val="3"/>
            <w:vMerge w:val="continue"/>
            <w:tcBorders/>
            <w:vAlign w:val="center"/>
          </w:tcPr>
          <w:p>
            <w:pPr>
              <w:pStyle w:val="Normal"/>
              <w:widowControl w:val="false"/>
              <w:spacing w:lineRule="auto" w:line="240" w:before="0" w:after="0"/>
              <w:rPr>
                <w:rFonts w:ascii="Calibri" w:hAnsi="Calibri" w:eastAsia="Times New Roman" w:cs="Calibri"/>
                <w:b/>
                <w:b/>
                <w:bCs/>
                <w:color w:val="FFFFFF"/>
                <w:lang w:eastAsia="sk-SK"/>
              </w:rPr>
            </w:pPr>
            <w:r>
              <w:rPr>
                <w:rFonts w:eastAsia="Times New Roman" w:cs="Calibri"/>
                <w:b/>
                <w:bCs/>
                <w:color w:val="FFFFFF"/>
                <w:lang w:eastAsia="sk-SK"/>
              </w:rPr>
            </w:r>
          </w:p>
        </w:tc>
        <w:tc>
          <w:tcPr>
            <w:tcW w:w="312" w:type="dxa"/>
            <w:tcBorders/>
            <w:shd w:color="auto" w:fill="auto" w:val="clear"/>
            <w:vAlign w:val="bottom"/>
          </w:tcPr>
          <w:p>
            <w:pPr>
              <w:pStyle w:val="Normal"/>
              <w:widowControl w:val="false"/>
              <w:spacing w:lineRule="auto" w:line="240" w:before="0" w:after="0"/>
              <w:jc w:val="center"/>
              <w:rPr>
                <w:rFonts w:ascii="Calibri" w:hAnsi="Calibri" w:eastAsia="Times New Roman" w:cs="Calibri"/>
                <w:b/>
                <w:b/>
                <w:bCs/>
                <w:color w:val="FFFFFF"/>
                <w:lang w:eastAsia="sk-SK"/>
              </w:rPr>
            </w:pPr>
            <w:r>
              <w:rPr>
                <w:rFonts w:eastAsia="Times New Roman" w:cs="Calibri"/>
                <w:b/>
                <w:bCs/>
                <w:color w:val="FFFFFF"/>
                <w:lang w:eastAsia="sk-SK"/>
              </w:rPr>
            </w:r>
          </w:p>
        </w:tc>
      </w:tr>
      <w:tr>
        <w:trPr>
          <w:trHeight w:val="60" w:hRule="atLeast"/>
        </w:trPr>
        <w:tc>
          <w:tcPr>
            <w:tcW w:w="666" w:type="dxa"/>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4380" w:type="dxa"/>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5121" w:type="dxa"/>
            <w:tcBorders/>
            <w:shd w:color="auto" w:fill="auto" w:val="clea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312"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375" w:hRule="atLeast"/>
        </w:trPr>
        <w:tc>
          <w:tcPr>
            <w:tcW w:w="10167" w:type="dxa"/>
            <w:gridSpan w:val="3"/>
            <w:vMerge w:val="restart"/>
            <w:tcBorders/>
            <w:shd w:color="auto" w:fill="auto" w:val="clear"/>
            <w:vAlign w:val="bottom"/>
          </w:tcPr>
          <w:p>
            <w:pPr>
              <w:pStyle w:val="Normal"/>
              <w:widowControl w:val="false"/>
              <w:spacing w:lineRule="auto" w:line="240" w:before="0" w:after="0"/>
              <w:rPr>
                <w:rFonts w:ascii="Calibri" w:hAnsi="Calibri" w:eastAsia="Times New Roman" w:cs="Calibri"/>
                <w:i/>
                <w:i/>
                <w:iCs/>
                <w:color w:val="2F5597"/>
                <w:sz w:val="16"/>
                <w:szCs w:val="16"/>
                <w:lang w:eastAsia="sk-SK"/>
              </w:rPr>
            </w:pPr>
            <w:r>
              <w:rPr>
                <w:rFonts w:eastAsia="Times New Roman" w:cs="Calibri"/>
                <w:i/>
                <w:iCs/>
                <w:color w:val="2F5597"/>
                <w:sz w:val="16"/>
                <w:szCs w:val="16"/>
                <w:lang w:eastAsia="sk-SK"/>
              </w:rPr>
              <w:t>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w:t>
            </w:r>
          </w:p>
        </w:tc>
        <w:tc>
          <w:tcPr>
            <w:tcW w:w="312"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375" w:hRule="atLeast"/>
        </w:trPr>
        <w:tc>
          <w:tcPr>
            <w:tcW w:w="10167" w:type="dxa"/>
            <w:gridSpan w:val="3"/>
            <w:vMerge w:val="continue"/>
            <w:tcBorders/>
            <w:vAlign w:val="center"/>
          </w:tcPr>
          <w:p>
            <w:pPr>
              <w:pStyle w:val="Normal"/>
              <w:widowControl w:val="false"/>
              <w:spacing w:lineRule="auto" w:line="240" w:before="0" w:after="0"/>
              <w:rPr>
                <w:rFonts w:ascii="Calibri" w:hAnsi="Calibri" w:eastAsia="Times New Roman" w:cs="Calibri"/>
                <w:i/>
                <w:i/>
                <w:iCs/>
                <w:color w:val="2F5597"/>
                <w:sz w:val="16"/>
                <w:szCs w:val="16"/>
                <w:lang w:eastAsia="sk-SK"/>
              </w:rPr>
            </w:pPr>
            <w:r>
              <w:rPr>
                <w:rFonts w:eastAsia="Times New Roman" w:cs="Calibri"/>
                <w:i/>
                <w:iCs/>
                <w:color w:val="2F5597"/>
                <w:sz w:val="16"/>
                <w:szCs w:val="16"/>
                <w:lang w:eastAsia="sk-SK"/>
              </w:rPr>
            </w:r>
          </w:p>
        </w:tc>
        <w:tc>
          <w:tcPr>
            <w:tcW w:w="312" w:type="dxa"/>
            <w:tcBorders/>
            <w:shd w:color="auto" w:fill="auto" w:val="clear"/>
            <w:vAlign w:val="bottom"/>
          </w:tcPr>
          <w:p>
            <w:pPr>
              <w:pStyle w:val="Normal"/>
              <w:widowControl w:val="false"/>
              <w:spacing w:lineRule="auto" w:line="240" w:before="0" w:after="0"/>
              <w:rPr>
                <w:rFonts w:ascii="Calibri" w:hAnsi="Calibri" w:eastAsia="Times New Roman" w:cs="Calibri"/>
                <w:i/>
                <w:i/>
                <w:iCs/>
                <w:color w:val="2F5597"/>
                <w:sz w:val="16"/>
                <w:szCs w:val="16"/>
                <w:lang w:eastAsia="sk-SK"/>
              </w:rPr>
            </w:pPr>
            <w:r>
              <w:rPr>
                <w:rFonts w:eastAsia="Times New Roman" w:cs="Calibri"/>
                <w:i/>
                <w:iCs/>
                <w:color w:val="2F5597"/>
                <w:sz w:val="16"/>
                <w:szCs w:val="16"/>
                <w:lang w:eastAsia="sk-SK"/>
              </w:rPr>
            </w:r>
          </w:p>
        </w:tc>
      </w:tr>
      <w:tr>
        <w:trPr>
          <w:trHeight w:val="90" w:hRule="atLeast"/>
        </w:trPr>
        <w:tc>
          <w:tcPr>
            <w:tcW w:w="666" w:type="dxa"/>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4380" w:type="dxa"/>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5121" w:type="dxa"/>
            <w:tcBorders/>
            <w:shd w:color="auto" w:fill="auto" w:val="clea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312"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345" w:hRule="atLeast"/>
        </w:trPr>
        <w:tc>
          <w:tcPr>
            <w:tcW w:w="666" w:type="dxa"/>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4380" w:type="dxa"/>
            <w:tcBorders>
              <w:top w:val="single" w:sz="8" w:space="0" w:color="2F5597"/>
              <w:left w:val="single" w:sz="8" w:space="0" w:color="2F5597"/>
              <w:right w:val="dashed" w:sz="4" w:space="0" w:color="2F5597"/>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ID konania/ID of the procedure: </w:t>
            </w:r>
            <w:r>
              <w:rPr>
                <w:sz w:val="16"/>
                <w:szCs w:val="16"/>
                <w:rFonts w:eastAsia="Times New Roman" w:cs="Calibri"/>
                <w:lang w:eastAsia="sk-SK"/>
              </w:rPr>
              <w:fldChar w:fldCharType="end"/>
            </w:r>
            <w:r>
              <w:rPr>
                <w:rFonts w:eastAsia="Times New Roman" w:cs="Calibri"/>
                <w:sz w:val="16"/>
                <w:szCs w:val="16"/>
                <w:vertAlign w:val="superscript"/>
                <w:lang w:eastAsia="sk-SK"/>
              </w:rPr>
              <w:t>1</w:t>
            </w:r>
          </w:p>
        </w:tc>
        <w:tc>
          <w:tcPr>
            <w:tcW w:w="5121" w:type="dxa"/>
            <w:tcBorders>
              <w:top w:val="single" w:sz="8" w:space="0" w:color="2F5597"/>
              <w:right w:val="single" w:sz="8" w:space="0" w:color="2F5597"/>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312"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345" w:hRule="atLeast"/>
        </w:trPr>
        <w:tc>
          <w:tcPr>
            <w:tcW w:w="666" w:type="dxa"/>
            <w:tcBorders/>
            <w:shd w:color="auto" w:fill="auto"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4380" w:type="dxa"/>
            <w:tcBorders>
              <w:left w:val="single" w:sz="8" w:space="0" w:color="2F5597"/>
              <w:bottom w:val="single" w:sz="8" w:space="0" w:color="2F5597"/>
              <w:right w:val="dashed" w:sz="4" w:space="0" w:color="2F5597"/>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bookmarkStart w:id="0" w:name="RANGE!C9"/>
            <w:r>
              <w:rPr>
                <w:rFonts w:eastAsia="Times New Roman" w:cs="Calibri"/>
                <w:sz w:val="16"/>
                <w:szCs w:val="16"/>
                <w:lang w:eastAsia="sk-SK"/>
              </w:rPr>
              <w:t>Kód VTC/Code of the research/artistic/other output (RAOO):</w:t>
            </w:r>
            <w:r>
              <w:rPr>
                <w:sz w:val="16"/>
                <w:szCs w:val="16"/>
                <w:rFonts w:eastAsia="Times New Roman" w:cs="Calibri"/>
                <w:lang w:eastAsia="sk-SK"/>
              </w:rPr>
              <w:fldChar w:fldCharType="end"/>
            </w:r>
            <w:r>
              <w:rPr>
                <w:rFonts w:eastAsia="Times New Roman" w:cs="Calibri"/>
                <w:sz w:val="16"/>
                <w:szCs w:val="16"/>
                <w:vertAlign w:val="superscript"/>
                <w:lang w:eastAsia="sk-SK"/>
              </w:rPr>
              <w:t>1</w:t>
            </w:r>
            <w:bookmarkEnd w:id="0"/>
          </w:p>
        </w:tc>
        <w:tc>
          <w:tcPr>
            <w:tcW w:w="5121" w:type="dxa"/>
            <w:tcBorders>
              <w:bottom w:val="single" w:sz="8" w:space="0" w:color="2F5597"/>
              <w:right w:val="single" w:sz="8" w:space="0" w:color="2F5597"/>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312"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405" w:hRule="atLeast"/>
        </w:trPr>
        <w:tc>
          <w:tcPr>
            <w:tcW w:w="666" w:type="dxa"/>
            <w:tcBorders/>
            <w:shd w:color="auto" w:fill="auto"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4380" w:type="dxa"/>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5121" w:type="dxa"/>
            <w:tcBorders/>
            <w:shd w:color="auto" w:fill="auto" w:val="clea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312"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510" w:hRule="atLeast"/>
        </w:trPr>
        <w:tc>
          <w:tcPr>
            <w:tcW w:w="5046"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OCA1. Priezvisko hodnotenej osoby / Surname awarded to the assessed person </w:t>
            </w:r>
            <w:r>
              <w:rPr>
                <w:sz w:val="16"/>
                <w:szCs w:val="16"/>
                <w:rFonts w:eastAsia="Times New Roman" w:cs="Calibri"/>
                <w:lang w:eastAsia="sk-SK"/>
              </w:rPr>
              <w:fldChar w:fldCharType="end"/>
            </w:r>
            <w:r>
              <w:rPr>
                <w:rFonts w:eastAsia="Times New Roman" w:cs="Calibri"/>
                <w:sz w:val="16"/>
                <w:szCs w:val="16"/>
                <w:vertAlign w:val="superscript"/>
                <w:lang w:eastAsia="sk-SK"/>
              </w:rPr>
              <w:t>2</w:t>
            </w:r>
          </w:p>
        </w:tc>
        <w:tc>
          <w:tcPr>
            <w:tcW w:w="5121" w:type="dxa"/>
            <w:tcBorders>
              <w:top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 </w:t>
            </w:r>
            <w:r>
              <w:rPr>
                <w:rFonts w:eastAsia="Times New Roman" w:cs="Calibri"/>
                <w:color w:val="000000"/>
                <w:sz w:val="16"/>
                <w:szCs w:val="16"/>
                <w:lang w:val="en-US" w:eastAsia="sk-SK"/>
              </w:rPr>
              <w:t>Hardy</w:t>
            </w:r>
          </w:p>
        </w:tc>
        <w:tc>
          <w:tcPr>
            <w:tcW w:w="312"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315" w:hRule="atLeast"/>
        </w:trPr>
        <w:tc>
          <w:tcPr>
            <w:tcW w:w="5046"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OCA2. Meno hodnotenej osoby / Name awarded to the assessed person </w:t>
            </w:r>
            <w:r>
              <w:rPr>
                <w:sz w:val="16"/>
                <w:szCs w:val="16"/>
                <w:rFonts w:eastAsia="Times New Roman" w:cs="Calibri"/>
                <w:lang w:eastAsia="sk-SK"/>
              </w:rPr>
              <w:fldChar w:fldCharType="end"/>
            </w:r>
            <w:r>
              <w:rPr>
                <w:rFonts w:eastAsia="Times New Roman" w:cs="Calibri"/>
                <w:sz w:val="16"/>
                <w:szCs w:val="16"/>
                <w:vertAlign w:val="superscript"/>
                <w:lang w:eastAsia="sk-SK"/>
              </w:rPr>
              <w:t>2</w:t>
            </w:r>
          </w:p>
        </w:tc>
        <w:tc>
          <w:tcPr>
            <w:tcW w:w="5121"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val="en-US" w:eastAsia="sk-SK"/>
              </w:rPr>
            </w:pPr>
            <w:r>
              <w:rPr>
                <w:rFonts w:eastAsia="Times New Roman" w:cs="Calibri"/>
                <w:color w:val="000000"/>
                <w:sz w:val="16"/>
                <w:szCs w:val="16"/>
                <w:lang w:eastAsia="sk-SK"/>
              </w:rPr>
              <w:t> </w:t>
            </w:r>
            <w:r>
              <w:rPr>
                <w:rFonts w:eastAsia="Times New Roman" w:cs="Calibri"/>
                <w:color w:val="000000"/>
                <w:sz w:val="16"/>
                <w:szCs w:val="16"/>
                <w:lang w:val="en-US" w:eastAsia="sk-SK"/>
              </w:rPr>
              <w:t>Mária</w:t>
            </w:r>
          </w:p>
        </w:tc>
        <w:tc>
          <w:tcPr>
            <w:tcW w:w="312"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559" w:hRule="atLeast"/>
        </w:trPr>
        <w:tc>
          <w:tcPr>
            <w:tcW w:w="5046"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OCA3. Tituly hodnotenej osoby / Degrees awarded to the assessed person </w:t>
            </w:r>
            <w:r>
              <w:rPr>
                <w:sz w:val="16"/>
                <w:szCs w:val="16"/>
                <w:rFonts w:eastAsia="Times New Roman" w:cs="Calibri"/>
                <w:lang w:eastAsia="sk-SK"/>
              </w:rPr>
              <w:fldChar w:fldCharType="end"/>
            </w:r>
            <w:r>
              <w:rPr>
                <w:rFonts w:eastAsia="Times New Roman" w:cs="Calibri"/>
                <w:sz w:val="16"/>
                <w:szCs w:val="16"/>
                <w:vertAlign w:val="superscript"/>
                <w:lang w:eastAsia="sk-SK"/>
              </w:rPr>
              <w:t>2</w:t>
            </w:r>
          </w:p>
        </w:tc>
        <w:tc>
          <w:tcPr>
            <w:tcW w:w="5121"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 </w:t>
            </w:r>
            <w:r>
              <w:rPr>
                <w:rFonts w:eastAsia="Times New Roman" w:cs="Calibri"/>
                <w:color w:val="000000"/>
                <w:sz w:val="16"/>
                <w:szCs w:val="16"/>
                <w:lang w:val="en-US" w:eastAsia="sk-SK"/>
              </w:rPr>
              <w:t>Doc. PhDr., PhD.</w:t>
            </w:r>
          </w:p>
        </w:tc>
        <w:tc>
          <w:tcPr>
            <w:tcW w:w="312"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660" w:hRule="atLeast"/>
        </w:trPr>
        <w:tc>
          <w:tcPr>
            <w:tcW w:w="5046"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OCA4. Hyperlink na záznam osoby v Registri zamestnancov vysokých škôl / Hyperlink to the entry of the person in the Register of university staff </w:t>
            </w:r>
            <w:r>
              <w:rPr>
                <w:sz w:val="16"/>
                <w:szCs w:val="16"/>
                <w:rFonts w:eastAsia="Times New Roman" w:cs="Calibri"/>
                <w:lang w:eastAsia="sk-SK"/>
              </w:rPr>
              <w:fldChar w:fldCharType="end"/>
            </w:r>
            <w:r>
              <w:rPr>
                <w:rFonts w:eastAsia="Times New Roman" w:cs="Calibri"/>
                <w:sz w:val="16"/>
                <w:szCs w:val="16"/>
                <w:vertAlign w:val="superscript"/>
                <w:lang w:eastAsia="sk-SK"/>
              </w:rPr>
              <w:t>3</w:t>
            </w:r>
          </w:p>
        </w:tc>
        <w:tc>
          <w:tcPr>
            <w:tcW w:w="5121"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 </w:t>
            </w:r>
            <w:hyperlink r:id="rId2">
              <w:r>
                <w:rPr>
                  <w:rStyle w:val="Internetovodkaz"/>
                  <w:rFonts w:eastAsia="Times New Roman"/>
                  <w:sz w:val="16"/>
                  <w:szCs w:val="16"/>
                  <w:lang w:eastAsia="sk-SK"/>
                </w:rPr>
                <w:t>https://www.portalvs.sk/regzam/detail/</w:t>
              </w:r>
            </w:hyperlink>
            <w:r>
              <w:rPr>
                <w:rStyle w:val="Internetovodkaz"/>
                <w:rFonts w:eastAsia="Times New Roman"/>
                <w:sz w:val="16"/>
                <w:szCs w:val="16"/>
                <w:lang w:eastAsia="sk-SK"/>
              </w:rPr>
              <w:t>12430</w:t>
            </w:r>
          </w:p>
        </w:tc>
        <w:tc>
          <w:tcPr>
            <w:tcW w:w="312"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300" w:hRule="atLeast"/>
        </w:trPr>
        <w:tc>
          <w:tcPr>
            <w:tcW w:w="5046"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OCA5. Oblasť posudzovania / Area of assessment </w:t>
            </w:r>
            <w:r>
              <w:rPr>
                <w:sz w:val="16"/>
                <w:szCs w:val="16"/>
                <w:rFonts w:eastAsia="Times New Roman" w:cs="Calibri"/>
                <w:lang w:eastAsia="sk-SK"/>
              </w:rPr>
              <w:fldChar w:fldCharType="end"/>
            </w:r>
            <w:r>
              <w:rPr>
                <w:rFonts w:eastAsia="Times New Roman" w:cs="Calibri"/>
                <w:sz w:val="16"/>
                <w:szCs w:val="16"/>
                <w:vertAlign w:val="superscript"/>
                <w:lang w:eastAsia="sk-SK"/>
              </w:rPr>
              <w:t>4</w:t>
            </w:r>
          </w:p>
        </w:tc>
        <w:tc>
          <w:tcPr>
            <w:tcW w:w="5121"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 </w:t>
            </w:r>
            <w:r>
              <w:rPr>
                <w:rFonts w:eastAsia="Times New Roman" w:cs="Calibri"/>
                <w:color w:val="000000"/>
                <w:sz w:val="16"/>
                <w:szCs w:val="16"/>
                <w:lang w:eastAsia="sk-SK"/>
              </w:rPr>
              <w:t>Sociálna práca I. - II. stupeň/ Social work I. - II.degree</w:t>
            </w:r>
          </w:p>
        </w:tc>
        <w:tc>
          <w:tcPr>
            <w:tcW w:w="312"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972" w:hRule="atLeast"/>
        </w:trPr>
        <w:tc>
          <w:tcPr>
            <w:tcW w:w="5046"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"Expl.OCA6!A1"</w:instrText>
            </w:r>
            <w:r>
              <w:rPr>
                <w:sz w:val="16"/>
                <w:szCs w:val="16"/>
                <w:rFonts w:eastAsia="Times New Roman" w:cs="Calibri"/>
                <w:lang w:eastAsia="sk-SK"/>
              </w:rPr>
              <w:fldChar w:fldCharType="separate"/>
            </w:r>
            <w:r>
              <w:rPr>
                <w:rFonts w:eastAsia="Times New Roman" w:cs="Calibri"/>
                <w:sz w:val="16"/>
                <w:szCs w:val="16"/>
                <w:lang w:eastAsia="sk-SK"/>
              </w:rPr>
              <w:t xml:space="preserve">OCA6. Kategória výstupu tvorivej činnosti / Category of the research/ artistic/other output </w:t>
              <w:br/>
            </w:r>
            <w:r>
              <w:rPr>
                <w:sz w:val="16"/>
                <w:szCs w:val="16"/>
                <w:rFonts w:eastAsia="Times New Roman" w:cs="Calibri"/>
                <w:lang w:eastAsia="sk-SK"/>
              </w:rPr>
              <w:fldChar w:fldCharType="end"/>
            </w:r>
            <w:r>
              <w:rPr>
                <w:rFonts w:eastAsia="Times New Roman" w:cs="Calibri"/>
                <w:i/>
                <w:iCs/>
                <w:color w:val="808080"/>
                <w:sz w:val="16"/>
                <w:szCs w:val="16"/>
                <w:lang w:eastAsia="sk-SK"/>
              </w:rPr>
              <w:t>Výber zo 6 možností (pozri Vysvetlivky k položke OCA6) / Choice from 6 options (see Explanations for OCA6).</w:t>
            </w:r>
          </w:p>
        </w:tc>
        <w:tc>
          <w:tcPr>
            <w:tcW w:w="5121" w:type="dxa"/>
            <w:tcBorders>
              <w:bottom w:val="single" w:sz="8" w:space="0" w:color="000000"/>
              <w:right w:val="single" w:sz="8" w:space="0" w:color="000000"/>
            </w:tcBorders>
            <w:shd w:color="auto" w:fill="auto" w:val="clear"/>
          </w:tcPr>
          <w:p>
            <w:pPr>
              <w:pStyle w:val="Normal"/>
              <w:widowControl w:val="false"/>
              <w:spacing w:lineRule="auto" w:line="240" w:before="0" w:after="0"/>
              <w:rPr>
                <w:rFonts w:cs="Calibri" w:cstheme="minorHAnsi"/>
                <w:bCs/>
                <w:sz w:val="16"/>
              </w:rPr>
            </w:pPr>
            <w:r>
              <w:rPr>
                <w:sz w:val="16"/>
                <w:szCs w:val="16"/>
                <w:lang w:val="en-GB"/>
              </w:rPr>
              <w:t xml:space="preserve">vedecký výstup / scientific </w:t>
            </w:r>
            <w:r>
              <w:rPr>
                <w:rFonts w:cs="Calibri" w:cstheme="minorHAnsi"/>
                <w:bCs/>
                <w:sz w:val="16"/>
                <w:lang w:val="en-GB"/>
              </w:rPr>
              <w:t>output</w:t>
            </w:r>
          </w:p>
          <w:p>
            <w:pPr>
              <w:pStyle w:val="Normlny1"/>
              <w:widowControl w:val="false"/>
              <w:rPr>
                <w:rFonts w:ascii="Calibri" w:hAnsi="Calibri" w:cs="Calibri"/>
                <w:sz w:val="16"/>
                <w:szCs w:val="16"/>
              </w:rPr>
            </w:pPr>
            <w:r>
              <w:rPr>
                <w:rFonts w:cs="Calibri" w:ascii="Calibri" w:hAnsi="Calibri"/>
                <w:sz w:val="16"/>
                <w:szCs w:val="16"/>
              </w:rPr>
            </w:r>
          </w:p>
          <w:p>
            <w:pPr>
              <w:pStyle w:val="Normlny1"/>
              <w:widowControl w:val="false"/>
              <w:rPr>
                <w:rFonts w:ascii="Calibri" w:hAnsi="Calibri" w:eastAsia="Times New Roman" w:cs="Calibri"/>
                <w:i/>
                <w:i/>
                <w:iCs/>
                <w:color w:val="000000"/>
                <w:sz w:val="16"/>
                <w:szCs w:val="16"/>
              </w:rPr>
            </w:pPr>
            <w:r>
              <w:rPr>
                <w:rFonts w:cs="Calibri" w:ascii="Calibri" w:hAnsi="Calibri"/>
                <w:sz w:val="16"/>
                <w:szCs w:val="16"/>
              </w:rPr>
              <w:t xml:space="preserve">Bučková, Mária; Bučko, Ladislav; </w:t>
            </w:r>
            <w:r>
              <w:rPr>
                <w:rFonts w:cs="Calibri" w:ascii="Calibri" w:hAnsi="Calibri"/>
                <w:sz w:val="16"/>
                <w:szCs w:val="16"/>
              </w:rPr>
              <w:t xml:space="preserve">Hardy, Mária. </w:t>
            </w:r>
            <w:r>
              <w:rPr>
                <w:rFonts w:cs="Calibri" w:ascii="Calibri" w:hAnsi="Calibri"/>
                <w:sz w:val="16"/>
                <w:szCs w:val="16"/>
              </w:rPr>
              <w:t xml:space="preserve">Evangelization of families at the salesian centre in Bratislava. </w:t>
            </w:r>
            <w:r>
              <w:rPr>
                <w:rFonts w:eastAsia="Liberation Serif" w:cs="Calibri" w:ascii="Calibri" w:hAnsi="Calibri"/>
                <w:sz w:val="16"/>
                <w:szCs w:val="16"/>
              </w:rPr>
              <w:t>[</w:t>
            </w:r>
            <w:r>
              <w:rPr>
                <w:rFonts w:eastAsia="Liberation Serif" w:cs="Calibri" w:ascii="Calibri" w:hAnsi="Calibri"/>
                <w:sz w:val="16"/>
                <w:szCs w:val="16"/>
              </w:rPr>
              <w:t>angličtina</w:t>
            </w:r>
            <w:r>
              <w:rPr>
                <w:rFonts w:eastAsia="Liberation Serif" w:cs="Calibri" w:ascii="Calibri" w:hAnsi="Calibri"/>
                <w:sz w:val="16"/>
                <w:szCs w:val="16"/>
              </w:rPr>
              <w:t>]</w:t>
            </w:r>
            <w:r>
              <w:rPr>
                <w:rFonts w:eastAsia="Liberation Serif" w:cs="Calibri" w:ascii="Calibri" w:hAnsi="Calibri"/>
                <w:sz w:val="16"/>
                <w:szCs w:val="16"/>
              </w:rPr>
              <w:t xml:space="preserve"> </w:t>
            </w:r>
            <w:r>
              <w:rPr>
                <w:rFonts w:cs="Calibri" w:ascii="Calibri" w:hAnsi="Calibri"/>
                <w:sz w:val="16"/>
                <w:szCs w:val="16"/>
              </w:rPr>
              <w:t xml:space="preserve">In: </w:t>
            </w:r>
            <w:r>
              <w:rPr>
                <w:rFonts w:cs="Calibri" w:ascii="Calibri" w:hAnsi="Calibri"/>
                <w:sz w:val="16"/>
                <w:szCs w:val="16"/>
              </w:rPr>
              <w:t xml:space="preserve">European Journal of Science and Theology. </w:t>
            </w:r>
            <w:r>
              <w:rPr>
                <w:rFonts w:cs="Calibri" w:ascii="Calibri" w:hAnsi="Calibri"/>
                <w:sz w:val="16"/>
                <w:szCs w:val="16"/>
              </w:rPr>
              <w:t xml:space="preserve">ISSN </w:t>
            </w:r>
            <w:r>
              <w:rPr>
                <w:rFonts w:cs="Calibri" w:ascii="Calibri" w:hAnsi="Calibri"/>
                <w:sz w:val="16"/>
                <w:szCs w:val="16"/>
              </w:rPr>
              <w:t xml:space="preserve">1842-8517, </w:t>
            </w:r>
            <w:r>
              <w:rPr>
                <w:rFonts w:cs="Calibri" w:ascii="Calibri" w:hAnsi="Calibri"/>
                <w:sz w:val="16"/>
                <w:szCs w:val="16"/>
              </w:rPr>
              <w:t xml:space="preserve">roč. </w:t>
            </w:r>
            <w:r>
              <w:rPr>
                <w:rFonts w:cs="Calibri" w:ascii="Calibri" w:hAnsi="Calibri"/>
                <w:sz w:val="16"/>
                <w:szCs w:val="16"/>
              </w:rPr>
              <w:t>14</w:t>
            </w:r>
            <w:r>
              <w:rPr>
                <w:rFonts w:cs="Calibri" w:ascii="Calibri" w:hAnsi="Calibri"/>
                <w:sz w:val="16"/>
                <w:szCs w:val="16"/>
              </w:rPr>
              <w:t xml:space="preserve">, č. </w:t>
            </w:r>
            <w:r>
              <w:rPr>
                <w:rFonts w:cs="Calibri" w:ascii="Calibri" w:hAnsi="Calibri"/>
                <w:sz w:val="16"/>
                <w:szCs w:val="16"/>
              </w:rPr>
              <w:t>5</w:t>
            </w:r>
            <w:r>
              <w:rPr>
                <w:rFonts w:cs="Calibri" w:ascii="Calibri" w:hAnsi="Calibri"/>
                <w:sz w:val="16"/>
                <w:szCs w:val="16"/>
              </w:rPr>
              <w:t xml:space="preserve"> (201</w:t>
            </w:r>
            <w:r>
              <w:rPr>
                <w:rFonts w:cs="Calibri" w:ascii="Calibri" w:hAnsi="Calibri"/>
                <w:sz w:val="16"/>
                <w:szCs w:val="16"/>
              </w:rPr>
              <w:t>8</w:t>
            </w:r>
            <w:r>
              <w:rPr>
                <w:rFonts w:cs="Calibri" w:ascii="Calibri" w:hAnsi="Calibri"/>
                <w:sz w:val="16"/>
                <w:szCs w:val="16"/>
              </w:rPr>
              <w:t xml:space="preserve">), s. </w:t>
            </w:r>
            <w:r>
              <w:rPr>
                <w:rFonts w:cs="Calibri" w:ascii="Calibri" w:hAnsi="Calibri"/>
                <w:sz w:val="16"/>
                <w:szCs w:val="16"/>
              </w:rPr>
              <w:t>101-111</w:t>
            </w:r>
            <w:r>
              <w:rPr>
                <w:rFonts w:cs="Calibri" w:ascii="Calibri" w:hAnsi="Calibri"/>
                <w:sz w:val="16"/>
                <w:szCs w:val="16"/>
              </w:rPr>
              <w:t>.</w:t>
            </w:r>
          </w:p>
        </w:tc>
        <w:tc>
          <w:tcPr>
            <w:tcW w:w="312"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510" w:hRule="atLeast"/>
        </w:trPr>
        <w:tc>
          <w:tcPr>
            <w:tcW w:w="5046" w:type="dxa"/>
            <w:gridSpan w:val="2"/>
            <w:tcBorders>
              <w:top w:val="single" w:sz="8" w:space="0" w:color="000000"/>
              <w:left w:val="single" w:sz="8" w:space="0" w:color="000000"/>
              <w:bottom w:val="single" w:sz="8" w:space="0" w:color="000000"/>
              <w:right w:val="single" w:sz="8" w:space="0" w:color="000000"/>
            </w:tcBorders>
            <w:shd w:color="FBE5D6" w:fill="DAE3F3"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OCA7. Rok vydania výstupu tvorivej činnosti / Year of publication of the research/artistic/other output</w:t>
            </w:r>
          </w:p>
        </w:tc>
        <w:tc>
          <w:tcPr>
            <w:tcW w:w="5121"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val="en-US" w:eastAsia="sk-SK"/>
              </w:rPr>
            </w:pPr>
            <w:r>
              <w:rPr>
                <w:rFonts w:eastAsia="Times New Roman" w:cs="Calibri"/>
                <w:color w:val="000000"/>
                <w:sz w:val="16"/>
                <w:szCs w:val="16"/>
                <w:lang w:eastAsia="sk-SK"/>
              </w:rPr>
              <w:t> </w:t>
            </w:r>
            <w:r>
              <w:rPr>
                <w:rFonts w:eastAsia="Times New Roman" w:cs="Calibri"/>
                <w:color w:val="000000"/>
                <w:sz w:val="16"/>
                <w:szCs w:val="16"/>
                <w:lang w:val="en-US" w:eastAsia="sk-SK"/>
              </w:rPr>
              <w:t>201</w:t>
            </w:r>
            <w:r>
              <w:rPr>
                <w:rFonts w:eastAsia="Times New Roman" w:cs="Calibri"/>
                <w:color w:val="000000"/>
                <w:sz w:val="16"/>
                <w:szCs w:val="16"/>
                <w:lang w:val="en-US" w:eastAsia="sk-SK"/>
              </w:rPr>
              <w:t>8</w:t>
            </w:r>
          </w:p>
        </w:tc>
        <w:tc>
          <w:tcPr>
            <w:tcW w:w="312"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660" w:hRule="atLeast"/>
        </w:trPr>
        <w:tc>
          <w:tcPr>
            <w:tcW w:w="5046"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OCA8. ID záznamu v CREPČ alebo CREUČ </w:t>
            </w:r>
            <w:r>
              <w:rPr>
                <w:sz w:val="16"/>
                <w:szCs w:val="16"/>
                <w:rFonts w:eastAsia="Times New Roman" w:cs="Calibri"/>
                <w:lang w:eastAsia="sk-SK"/>
              </w:rPr>
              <w:fldChar w:fldCharType="end"/>
            </w:r>
            <w:r>
              <w:rPr>
                <w:rFonts w:eastAsia="Times New Roman" w:cs="Calibri"/>
                <w:i/>
                <w:iCs/>
                <w:sz w:val="16"/>
                <w:szCs w:val="16"/>
                <w:lang w:eastAsia="sk-SK"/>
              </w:rPr>
              <w:t>(ak je)</w:t>
            </w:r>
            <w:r>
              <w:rPr>
                <w:rFonts w:eastAsia="Times New Roman" w:cs="Calibri"/>
                <w:sz w:val="16"/>
                <w:szCs w:val="16"/>
                <w:lang w:eastAsia="sk-SK"/>
              </w:rPr>
              <w:t xml:space="preserve"> / ID of the record in the Central Registry of Publication Activity (CRPA) or the Central Registry of Artistic Activity (CRAA) </w:t>
            </w:r>
            <w:r>
              <w:rPr>
                <w:rFonts w:eastAsia="Times New Roman" w:cs="Calibri"/>
                <w:sz w:val="16"/>
                <w:szCs w:val="16"/>
                <w:vertAlign w:val="superscript"/>
                <w:lang w:eastAsia="sk-SK"/>
              </w:rPr>
              <w:t>5</w:t>
            </w:r>
          </w:p>
        </w:tc>
        <w:tc>
          <w:tcPr>
            <w:tcW w:w="5121"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312"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494" w:hRule="atLeast"/>
        </w:trPr>
        <w:tc>
          <w:tcPr>
            <w:tcW w:w="5046"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OCA9. Hyperlink na záznam v CREPČ alebo CREUČ / Hyperlink to the record in CRPA or CRAA </w:t>
            </w:r>
            <w:r>
              <w:rPr>
                <w:sz w:val="16"/>
                <w:szCs w:val="16"/>
                <w:rFonts w:eastAsia="Times New Roman" w:cs="Calibri"/>
                <w:lang w:eastAsia="sk-SK"/>
              </w:rPr>
              <w:fldChar w:fldCharType="end"/>
            </w:r>
            <w:r>
              <w:rPr>
                <w:rFonts w:eastAsia="Times New Roman" w:cs="Calibri"/>
                <w:sz w:val="16"/>
                <w:szCs w:val="16"/>
                <w:vertAlign w:val="superscript"/>
                <w:lang w:eastAsia="sk-SK"/>
              </w:rPr>
              <w:t>6</w:t>
            </w:r>
          </w:p>
        </w:tc>
        <w:tc>
          <w:tcPr>
            <w:tcW w:w="5121"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312"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1065" w:hRule="atLeast"/>
        </w:trPr>
        <w:tc>
          <w:tcPr>
            <w:tcW w:w="666" w:type="dxa"/>
            <w:vMerge w:val="restart"/>
            <w:tcBorders>
              <w:left w:val="single" w:sz="8" w:space="0" w:color="000000"/>
              <w:bottom w:val="single" w:sz="8" w:space="0" w:color="000000"/>
              <w:right w:val="single" w:sz="8" w:space="0" w:color="000000"/>
            </w:tcBorders>
            <w:shd w:color="FBE5D6" w:fill="DAE3F3" w:val="clear"/>
            <w:textDirection w:val="btLr"/>
            <w:vAlign w:val="center"/>
          </w:tcPr>
          <w:p>
            <w:pPr>
              <w:pStyle w:val="Normal"/>
              <w:widowControl w:val="false"/>
              <w:spacing w:lineRule="auto" w:line="240" w:before="0" w:after="0"/>
              <w:jc w:val="center"/>
              <w:rPr>
                <w:rFonts w:ascii="Calibri" w:hAnsi="Calibri" w:eastAsia="Times New Roman" w:cs="Calibri"/>
                <w:color w:val="000000"/>
                <w:sz w:val="16"/>
                <w:szCs w:val="16"/>
                <w:lang w:eastAsia="sk-SK"/>
              </w:rPr>
            </w:pPr>
            <w:r>
              <w:rPr>
                <w:rFonts w:eastAsia="Times New Roman" w:cs="Calibri"/>
                <w:color w:val="000000"/>
                <w:sz w:val="16"/>
                <w:szCs w:val="16"/>
                <w:lang w:eastAsia="sk-SK"/>
              </w:rPr>
              <w:t>Charakteristika výstupu, ktorý nie je registrovaný v CREPČ alebo CREUČ / Characteristics of the output that is not registered in CRPA or CRAA</w:t>
            </w:r>
          </w:p>
        </w:tc>
        <w:tc>
          <w:tcPr>
            <w:tcW w:w="4380" w:type="dxa"/>
            <w:tcBorders>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Pr>
                <w:sz w:val="16"/>
                <w:szCs w:val="16"/>
                <w:rFonts w:eastAsia="Times New Roman" w:cs="Calibri"/>
                <w:lang w:eastAsia="sk-SK"/>
              </w:rPr>
              <w:fldChar w:fldCharType="end"/>
            </w:r>
            <w:r>
              <w:rPr>
                <w:rFonts w:eastAsia="Times New Roman" w:cs="Calibri"/>
                <w:sz w:val="16"/>
                <w:szCs w:val="16"/>
                <w:vertAlign w:val="superscript"/>
                <w:lang w:eastAsia="sk-SK"/>
              </w:rPr>
              <w:t>7</w:t>
            </w:r>
          </w:p>
        </w:tc>
        <w:tc>
          <w:tcPr>
            <w:tcW w:w="5121" w:type="dxa"/>
            <w:tcBorders>
              <w:bottom w:val="single" w:sz="8" w:space="0" w:color="000000"/>
              <w:right w:val="single" w:sz="8" w:space="0" w:color="000000"/>
            </w:tcBorders>
            <w:shd w:color="auto" w:fill="auto" w:val="clear"/>
          </w:tcPr>
          <w:p>
            <w:pPr>
              <w:pStyle w:val="Normal"/>
              <w:widowControl w:val="false"/>
              <w:spacing w:lineRule="auto" w:line="240" w:before="0" w:after="0"/>
              <w:ind w:left="160" w:hanging="16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312"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1515" w:hRule="atLeast"/>
        </w:trPr>
        <w:tc>
          <w:tcPr>
            <w:tcW w:w="666" w:type="dxa"/>
            <w:vMerge w:val="continue"/>
            <w:tcBorders>
              <w:left w:val="single" w:sz="8" w:space="0" w:color="000000"/>
              <w:bottom w:val="single" w:sz="8" w:space="0" w:color="000000"/>
              <w:right w:val="single" w:sz="8" w:space="0" w:color="000000"/>
            </w:tcBorders>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4380" w:type="dxa"/>
            <w:tcBorders>
              <w:bottom w:val="single" w:sz="8" w:space="0" w:color="000000"/>
              <w:right w:val="single" w:sz="8" w:space="0" w:color="000000"/>
            </w:tcBorders>
            <w:shd w:color="FBE5D6" w:fill="DAE3F3"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121"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cs="Calibri"/>
                <w:sz w:val="16"/>
                <w:szCs w:val="16"/>
              </w:rPr>
              <w:t>AD</w:t>
            </w:r>
            <w:r>
              <w:rPr>
                <w:rFonts w:cs="Calibri"/>
                <w:sz w:val="16"/>
                <w:szCs w:val="16"/>
              </w:rPr>
              <w:t xml:space="preserve">M </w:t>
            </w:r>
            <w:r>
              <w:rPr>
                <w:rFonts w:cs="Calibri"/>
                <w:sz w:val="16"/>
                <w:szCs w:val="16"/>
              </w:rPr>
              <w:t xml:space="preserve">Bučková, Mária; Bučko, Ladislav; Hardy, Mária. Evangelization of families at the salesian centre in Bratislava. </w:t>
            </w:r>
            <w:r>
              <w:rPr>
                <w:rFonts w:eastAsia="Liberation Serif" w:cs="Calibri" w:ascii="Calibri" w:hAnsi="Calibri"/>
                <w:sz w:val="16"/>
                <w:szCs w:val="16"/>
              </w:rPr>
              <w:t>[</w:t>
            </w:r>
            <w:r>
              <w:rPr>
                <w:rFonts w:eastAsia="Liberation Serif" w:cs="Calibri"/>
                <w:sz w:val="16"/>
                <w:szCs w:val="16"/>
              </w:rPr>
              <w:t>angličtina</w:t>
            </w:r>
            <w:r>
              <w:rPr>
                <w:rFonts w:eastAsia="Liberation Serif" w:cs="Calibri" w:ascii="Calibri" w:hAnsi="Calibri"/>
                <w:sz w:val="16"/>
                <w:szCs w:val="16"/>
              </w:rPr>
              <w:t>]</w:t>
            </w:r>
            <w:r>
              <w:rPr>
                <w:rFonts w:eastAsia="Liberation Serif" w:cs="Calibri"/>
                <w:sz w:val="16"/>
                <w:szCs w:val="16"/>
              </w:rPr>
              <w:t xml:space="preserve"> </w:t>
            </w:r>
            <w:r>
              <w:rPr>
                <w:rFonts w:cs="Calibri"/>
                <w:sz w:val="16"/>
                <w:szCs w:val="16"/>
              </w:rPr>
              <w:t>In: European Journal of Science and Theology. ISSN 1842-8517, roč. 14, č. 5 (2018), s. 101-111.</w:t>
            </w:r>
          </w:p>
        </w:tc>
        <w:tc>
          <w:tcPr>
            <w:tcW w:w="312"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1290" w:hRule="atLeast"/>
        </w:trPr>
        <w:tc>
          <w:tcPr>
            <w:tcW w:w="666" w:type="dxa"/>
            <w:vMerge w:val="continue"/>
            <w:tcBorders>
              <w:left w:val="single" w:sz="8" w:space="0" w:color="000000"/>
              <w:bottom w:val="single" w:sz="8" w:space="0" w:color="000000"/>
              <w:right w:val="single" w:sz="8" w:space="0" w:color="000000"/>
            </w:tcBorders>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4380" w:type="dxa"/>
            <w:tcBorders>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"Expl.OCA12!A1"</w:instrText>
            </w:r>
            <w:r>
              <w:rPr>
                <w:sz w:val="16"/>
                <w:szCs w:val="16"/>
                <w:rFonts w:eastAsia="Times New Roman" w:cs="Calibri"/>
                <w:lang w:eastAsia="sk-SK"/>
              </w:rPr>
              <w:fldChar w:fldCharType="separate"/>
            </w:r>
            <w:r>
              <w:rPr>
                <w:rFonts w:eastAsia="Times New Roman" w:cs="Calibri"/>
                <w:sz w:val="16"/>
                <w:szCs w:val="16"/>
                <w:lang w:eastAsia="sk-SK"/>
              </w:rPr>
              <w:t>OCA12. Typ výstupu (ak nie je výstup registrovaný v CREPČ alebo CREUČ) / Type of the output (if the output is not registered in CRPA or CRAA)</w:t>
              <w:br/>
            </w:r>
            <w:r>
              <w:rPr>
                <w:sz w:val="16"/>
                <w:szCs w:val="16"/>
                <w:rFonts w:eastAsia="Times New Roman" w:cs="Calibri"/>
                <w:lang w:eastAsia="sk-SK"/>
              </w:rPr>
              <w:fldChar w:fldCharType="end"/>
            </w:r>
            <w:r>
              <w:rPr>
                <w:rFonts w:eastAsia="Times New Roman" w:cs="Calibri"/>
                <w:i/>
                <w:iCs/>
                <w:color w:val="808080"/>
                <w:sz w:val="16"/>
                <w:szCs w:val="16"/>
                <w:lang w:eastAsia="sk-SK"/>
              </w:rPr>
              <w:t>Výber zo 67 možností (pozri Vysvetlivky k položke OCA12) / Choice from 67 options (see Explanations for OCA12).</w:t>
            </w:r>
          </w:p>
        </w:tc>
        <w:tc>
          <w:tcPr>
            <w:tcW w:w="5121" w:type="dxa"/>
            <w:tcBorders>
              <w:bottom w:val="single" w:sz="8" w:space="0" w:color="000000"/>
              <w:right w:val="single" w:sz="8" w:space="0" w:color="000000"/>
            </w:tcBorders>
            <w:shd w:color="auto" w:fill="auto" w:val="clear"/>
          </w:tcPr>
          <w:p>
            <w:pPr>
              <w:pStyle w:val="Poznmkapodiarou"/>
              <w:widowControl w:val="false"/>
              <w:rPr>
                <w:sz w:val="16"/>
                <w:szCs w:val="16"/>
              </w:rPr>
            </w:pPr>
            <w:r>
              <w:rPr>
                <w:sz w:val="16"/>
                <w:szCs w:val="16"/>
              </w:rPr>
              <w:t xml:space="preserve">Vedecký </w:t>
            </w:r>
            <w:r>
              <w:rPr>
                <w:sz w:val="16"/>
                <w:szCs w:val="16"/>
              </w:rPr>
              <w:t xml:space="preserve">článok / </w:t>
            </w:r>
            <w:r>
              <w:rPr>
                <w:sz w:val="16"/>
                <w:szCs w:val="16"/>
              </w:rPr>
              <w:t xml:space="preserve">scientific </w:t>
            </w:r>
            <w:r>
              <w:rPr>
                <w:sz w:val="16"/>
                <w:szCs w:val="16"/>
              </w:rPr>
              <w:t>article</w:t>
            </w:r>
          </w:p>
          <w:p>
            <w:pPr>
              <w:pStyle w:val="Normal"/>
              <w:widowControl w:val="false"/>
              <w:spacing w:lineRule="auto" w:line="240" w:before="0" w:after="0"/>
              <w:rPr>
                <w:rFonts w:ascii="Calibri" w:hAnsi="Calibri" w:eastAsia="Times New Roman" w:cs="Calibri"/>
                <w:i/>
                <w:i/>
                <w:iCs/>
                <w:color w:val="000000"/>
                <w:sz w:val="16"/>
                <w:szCs w:val="16"/>
                <w:lang w:val="en-GB" w:eastAsia="sk-SK"/>
              </w:rPr>
            </w:pPr>
            <w:r>
              <w:rPr>
                <w:rFonts w:eastAsia="Times New Roman" w:cs="Calibri"/>
                <w:i/>
                <w:iCs/>
                <w:color w:val="000000"/>
                <w:sz w:val="16"/>
                <w:szCs w:val="16"/>
                <w:lang w:val="en-GB" w:eastAsia="sk-SK"/>
              </w:rPr>
            </w:r>
          </w:p>
        </w:tc>
        <w:tc>
          <w:tcPr>
            <w:tcW w:w="312"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1110" w:hRule="atLeast"/>
        </w:trPr>
        <w:tc>
          <w:tcPr>
            <w:tcW w:w="666" w:type="dxa"/>
            <w:vMerge w:val="continue"/>
            <w:tcBorders>
              <w:left w:val="single" w:sz="8" w:space="0" w:color="000000"/>
              <w:bottom w:val="single" w:sz="8" w:space="0" w:color="000000"/>
              <w:right w:val="single" w:sz="8" w:space="0" w:color="000000"/>
            </w:tcBorders>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4380" w:type="dxa"/>
            <w:tcBorders>
              <w:bottom w:val="single" w:sz="8" w:space="0" w:color="000000"/>
              <w:right w:val="single" w:sz="8" w:space="0" w:color="000000"/>
            </w:tcBorders>
            <w:shd w:color="FBE5D6" w:fill="DAE3F3"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121" w:type="dxa"/>
            <w:tcBorders>
              <w:bottom w:val="single" w:sz="8" w:space="0" w:color="000000"/>
              <w:right w:val="single" w:sz="8" w:space="0" w:color="000000"/>
            </w:tcBorders>
            <w:shd w:color="auto" w:fill="auto" w:val="clear"/>
          </w:tcPr>
          <w:p>
            <w:pPr>
              <w:pStyle w:val="Normal"/>
              <w:widowControl w:val="false"/>
              <w:spacing w:lineRule="auto" w:line="240" w:before="0" w:after="0"/>
              <w:rPr>
                <w:sz w:val="16"/>
                <w:szCs w:val="16"/>
                <w:lang w:eastAsia="sk-SK"/>
              </w:rPr>
            </w:pPr>
            <w:r>
              <w:rPr>
                <w:sz w:val="16"/>
                <w:szCs w:val="16"/>
                <w:lang w:eastAsia="sk-SK"/>
              </w:rPr>
              <w:t>http://ejst.tuiasi.ro/Files/72/11_Buckova%20et%20al.pdf</w:t>
            </w:r>
          </w:p>
        </w:tc>
        <w:tc>
          <w:tcPr>
            <w:tcW w:w="312"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765" w:hRule="atLeast"/>
        </w:trPr>
        <w:tc>
          <w:tcPr>
            <w:tcW w:w="666" w:type="dxa"/>
            <w:vMerge w:val="continue"/>
            <w:tcBorders>
              <w:left w:val="single" w:sz="8" w:space="0" w:color="000000"/>
              <w:bottom w:val="single" w:sz="8" w:space="0" w:color="000000"/>
              <w:right w:val="single" w:sz="8" w:space="0" w:color="000000"/>
            </w:tcBorders>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4380" w:type="dxa"/>
            <w:tcBorders>
              <w:bottom w:val="single" w:sz="8" w:space="0" w:color="000000"/>
              <w:right w:val="single" w:sz="8" w:space="0" w:color="000000"/>
            </w:tcBorders>
            <w:shd w:color="FBE5D6" w:fill="DAE3F3"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OCA14. Charakteristika autorského vkladu / Characteristics of the author's contribution</w:t>
            </w:r>
          </w:p>
        </w:tc>
        <w:tc>
          <w:tcPr>
            <w:tcW w:w="5121" w:type="dxa"/>
            <w:tcBorders>
              <w:bottom w:val="single" w:sz="8" w:space="0" w:color="000000"/>
              <w:right w:val="single" w:sz="8" w:space="0" w:color="000000"/>
            </w:tcBorders>
            <w:shd w:color="auto" w:fill="auto" w:val="clear"/>
          </w:tcPr>
          <w:p>
            <w:pPr>
              <w:pStyle w:val="HTMLPreformatted"/>
              <w:widowControl w:val="false"/>
              <w:shd w:val="clear" w:color="auto" w:fill="F8F9FA"/>
              <w:spacing w:lineRule="atLeast" w:line="360"/>
              <w:rPr>
                <w:rFonts w:ascii="Calibri" w:hAnsi="Calibri" w:asciiTheme="minorHAnsi" w:hAnsiTheme="minorHAnsi"/>
                <w:color w:val="202124"/>
                <w:sz w:val="16"/>
                <w:szCs w:val="16"/>
                <w:shd w:fill="auto" w:val="clear"/>
              </w:rPr>
            </w:pPr>
            <w:r>
              <w:rPr>
                <w:rFonts w:cs="Calibri" w:ascii="Calibri" w:hAnsi="Calibri"/>
                <w:color w:val="202124"/>
                <w:sz w:val="16"/>
                <w:szCs w:val="16"/>
                <w:shd w:fill="auto" w:val="clear"/>
              </w:rPr>
              <w:t>25</w:t>
            </w:r>
            <w:r>
              <w:rPr>
                <w:rFonts w:cs="Calibri" w:ascii="Calibri" w:hAnsi="Calibri"/>
                <w:color w:val="202124"/>
                <w:sz w:val="16"/>
                <w:szCs w:val="16"/>
                <w:shd w:fill="auto" w:val="clear"/>
              </w:rPr>
              <w:t xml:space="preserve"> %</w:t>
            </w:r>
          </w:p>
          <w:p>
            <w:pPr>
              <w:pStyle w:val="Normal"/>
              <w:widowControl w:val="false"/>
              <w:spacing w:lineRule="auto" w:line="240" w:before="0" w:after="0"/>
              <w:rPr>
                <w:rFonts w:ascii="Calibri" w:hAnsi="Calibri" w:eastAsia="Times New Roman" w:cs="Calibri"/>
                <w:color w:val="000000"/>
                <w:sz w:val="16"/>
                <w:szCs w:val="16"/>
                <w:lang w:val="en-US" w:eastAsia="sk-SK"/>
              </w:rPr>
            </w:pPr>
            <w:r>
              <w:rPr>
                <w:rFonts w:eastAsia="Times New Roman" w:cs="Calibri"/>
                <w:color w:val="000000"/>
                <w:sz w:val="16"/>
                <w:szCs w:val="16"/>
                <w:lang w:val="en-US" w:eastAsia="sk-SK"/>
              </w:rPr>
            </w:r>
          </w:p>
        </w:tc>
        <w:tc>
          <w:tcPr>
            <w:tcW w:w="312"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1965" w:hRule="atLeast"/>
        </w:trPr>
        <w:tc>
          <w:tcPr>
            <w:tcW w:w="666" w:type="dxa"/>
            <w:vMerge w:val="continue"/>
            <w:tcBorders>
              <w:left w:val="single" w:sz="8" w:space="0" w:color="000000"/>
              <w:bottom w:val="single" w:sz="8" w:space="0" w:color="000000"/>
              <w:right w:val="single" w:sz="8" w:space="0" w:color="000000"/>
            </w:tcBorders>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4380" w:type="dxa"/>
            <w:tcBorders>
              <w:bottom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Pr>
                <w:sz w:val="16"/>
                <w:szCs w:val="16"/>
                <w:rFonts w:eastAsia="Times New Roman" w:cs="Calibri"/>
                <w:lang w:eastAsia="sk-SK"/>
              </w:rPr>
              <w:fldChar w:fldCharType="end"/>
            </w:r>
            <w:r>
              <w:rPr>
                <w:rFonts w:eastAsia="Times New Roman" w:cs="Calibri"/>
                <w:sz w:val="16"/>
                <w:szCs w:val="16"/>
                <w:vertAlign w:val="superscript"/>
                <w:lang w:eastAsia="sk-SK"/>
              </w:rPr>
              <w:t>8</w:t>
            </w:r>
            <w:r>
              <w:rPr>
                <w:rFonts w:eastAsia="Times New Roman" w:cs="Calibri"/>
                <w:i/>
                <w:iCs/>
                <w:color w:val="808080"/>
                <w:sz w:val="16"/>
                <w:szCs w:val="16"/>
                <w:lang w:eastAsia="sk-SK"/>
              </w:rPr>
              <w:t>Rozsah do 200 slov v slovenskom jazyku / Range up to 200 words in SlovakRozsah do 200 slov v anglickom jazyku / Range up to 200 words in English</w:t>
            </w:r>
          </w:p>
        </w:tc>
        <w:tc>
          <w:tcPr>
            <w:tcW w:w="5121" w:type="dxa"/>
            <w:tcBorders>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themeColor="text1"/>
                <w:sz w:val="16"/>
                <w:szCs w:val="16"/>
                <w:lang w:eastAsia="sk-SK"/>
              </w:rPr>
            </w:pPr>
            <w:r>
              <w:rPr>
                <w:rFonts w:eastAsia="Times New Roman" w:cs="Calibri"/>
                <w:color w:val="000000" w:themeColor="text1"/>
                <w:sz w:val="16"/>
                <w:szCs w:val="16"/>
                <w:lang w:eastAsia="sk-SK"/>
              </w:rPr>
              <w:t xml:space="preserve">Cieľom príspevku je poukázať na dôležitosť evanjelizácie rodín a analyzovať faktory evanjelizácie rodín v saleziánskom stredisku v Petržalke. Kvalitatívna analýza zaradila medzi najvýznamnejšie faktory evanjelizácie rodín: komunita rodín, spolupráca saleziánov s rodinami a rodinami navzájom, činnosť Centra a duchovné sprevádzanie. </w:t>
            </w:r>
            <w:r>
              <w:rPr>
                <w:rFonts w:eastAsia="Times New Roman" w:cs="Calibri"/>
                <w:color w:val="000000" w:themeColor="text1"/>
                <w:sz w:val="16"/>
                <w:szCs w:val="16"/>
                <w:shd w:fill="auto" w:val="clear"/>
                <w:lang w:val="en-GB" w:eastAsia="sk-SK"/>
              </w:rPr>
              <w:t>/</w:t>
            </w:r>
          </w:p>
          <w:p>
            <w:pPr>
              <w:pStyle w:val="Normal"/>
              <w:widowControl w:val="false"/>
              <w:spacing w:lineRule="auto" w:line="240" w:before="0" w:after="0"/>
              <w:rPr>
                <w:rFonts w:ascii="Calibri" w:hAnsi="Calibri" w:eastAsia="Times New Roman" w:cs="Calibri"/>
                <w:color w:val="000000" w:themeColor="text1"/>
                <w:sz w:val="16"/>
                <w:szCs w:val="16"/>
                <w:lang w:eastAsia="sk-SK"/>
              </w:rPr>
            </w:pPr>
            <w:r>
              <w:rPr>
                <w:rFonts w:eastAsia="Times New Roman" w:cs="Calibri"/>
                <w:color w:val="000000" w:themeColor="text1"/>
                <w:sz w:val="16"/>
                <w:szCs w:val="16"/>
                <w:shd w:fill="auto" w:val="clear"/>
                <w:lang w:val="en-GB" w:eastAsia="sk-SK"/>
              </w:rPr>
              <w:t>The aim of the contribution is to point out the importance of family evangelization and to analyze the factors of family evangelization in the Salesian center in Petržalka.</w:t>
            </w:r>
            <w:r>
              <w:rPr>
                <w:rFonts w:eastAsia="Times New Roman" w:cs="Calibri"/>
                <w:caps w:val="false"/>
                <w:smallCaps w:val="false"/>
                <w:color w:val="000000" w:themeColor="text1"/>
                <w:spacing w:val="0"/>
                <w:sz w:val="16"/>
                <w:szCs w:val="16"/>
                <w:shd w:fill="auto" w:val="clear"/>
                <w:lang w:val="en-GB" w:eastAsia="sk-SK"/>
              </w:rPr>
              <w:t xml:space="preserve"> </w:t>
            </w:r>
            <w:r>
              <w:rPr>
                <w:rFonts w:eastAsia="Times New Roman" w:cs="Calibri"/>
                <w:color w:val="000000" w:themeColor="text1"/>
                <w:sz w:val="16"/>
                <w:szCs w:val="16"/>
                <w:shd w:fill="auto" w:val="clear"/>
                <w:lang w:val="en-GB" w:eastAsia="sk-SK"/>
              </w:rPr>
              <w:t>The qualitative analysis included among the most important factors of the evangelization of families: the community of families, the cooperation of Salesians with families and families with each other, the activity of the Center and spiritual accompaniment.</w:t>
            </w:r>
          </w:p>
        </w:tc>
        <w:tc>
          <w:tcPr>
            <w:tcW w:w="312"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915" w:hRule="atLeast"/>
        </w:trPr>
        <w:tc>
          <w:tcPr>
            <w:tcW w:w="5046" w:type="dxa"/>
            <w:gridSpan w:val="2"/>
            <w:tcBorders>
              <w:top w:val="single" w:sz="8" w:space="0" w:color="000000"/>
              <w:left w:val="single" w:sz="8" w:space="0" w:color="000000"/>
              <w:bottom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OCA16. Anotácia výstupu v anglickom jazyku / Annotation of the output in English </w:t>
            </w:r>
            <w:r>
              <w:rPr>
                <w:sz w:val="16"/>
                <w:szCs w:val="16"/>
                <w:rFonts w:eastAsia="Times New Roman" w:cs="Calibri"/>
                <w:lang w:eastAsia="sk-SK"/>
              </w:rPr>
              <w:fldChar w:fldCharType="end"/>
            </w:r>
            <w:r>
              <w:rPr>
                <w:rFonts w:eastAsia="Times New Roman" w:cs="Calibri"/>
                <w:sz w:val="16"/>
                <w:szCs w:val="16"/>
                <w:vertAlign w:val="superscript"/>
                <w:lang w:eastAsia="sk-SK"/>
              </w:rPr>
              <w:t xml:space="preserve"> 9</w:t>
            </w:r>
            <w:r>
              <w:rPr>
                <w:rFonts w:eastAsia="Times New Roman" w:cs="Calibri"/>
                <w:i/>
                <w:iCs/>
                <w:color w:val="808080"/>
                <w:sz w:val="16"/>
                <w:szCs w:val="16"/>
                <w:lang w:eastAsia="sk-SK"/>
              </w:rPr>
              <w:t>Rozsah do 200 slov / Range up to 200 words</w:t>
            </w:r>
          </w:p>
        </w:tc>
        <w:tc>
          <w:tcPr>
            <w:tcW w:w="5121" w:type="dxa"/>
            <w:tcBorders>
              <w:left w:val="single" w:sz="8" w:space="0" w:color="000000"/>
              <w:bottom w:val="single" w:sz="8" w:space="0" w:color="000000"/>
              <w:right w:val="single" w:sz="8" w:space="0" w:color="000000"/>
            </w:tcBorders>
            <w:shd w:color="auto" w:fill="auto" w:val="clear"/>
          </w:tcPr>
          <w:p>
            <w:pPr>
              <w:pStyle w:val="Normal"/>
              <w:widowControl w:val="false"/>
              <w:spacing w:before="0" w:after="160"/>
              <w:rPr>
                <w:color w:val="000000"/>
              </w:rPr>
            </w:pPr>
            <w:r>
              <w:rPr>
                <w:color w:val="000000"/>
                <w:sz w:val="16"/>
                <w:szCs w:val="16"/>
                <w:lang w:val="en-GB"/>
              </w:rPr>
              <w:t>The</w:t>
            </w:r>
            <w:r>
              <w:rPr>
                <w:color w:val="000000"/>
                <w:sz w:val="16"/>
                <w:szCs w:val="16"/>
                <w:lang w:val="en-GB"/>
              </w:rPr>
              <w:t xml:space="preserve"> article points to the importance of evangelizing families. It gives a Christian view of marriage and family, points out the problems and needs of the present family, and looks for the origins of the evangelization of families. Empirical research focuses on the search for factors of family evangelization in the Salesian Centre in Petržalka.</w:t>
            </w:r>
          </w:p>
        </w:tc>
        <w:tc>
          <w:tcPr>
            <w:tcW w:w="312"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810" w:hRule="atLeast"/>
        </w:trPr>
        <w:tc>
          <w:tcPr>
            <w:tcW w:w="5046" w:type="dxa"/>
            <w:gridSpan w:val="2"/>
            <w:tcBorders>
              <w:top w:val="single" w:sz="8" w:space="0" w:color="000000"/>
              <w:left w:val="single" w:sz="8" w:space="0" w:color="000000"/>
              <w:bottom w:val="single" w:sz="8" w:space="0" w:color="000000"/>
            </w:tcBorders>
            <w:shd w:color="FBE5D6" w:fill="DAE3F3"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 xml:space="preserve">OCA17. Zoznam najviac 5 najvýznamnejších ohlasov na výstup  / List of maximum 5 most significant citations corresponding to the output </w:t>
              <w:br/>
            </w:r>
            <w:r>
              <w:rPr>
                <w:rFonts w:eastAsia="Times New Roman" w:cs="Calibri"/>
                <w:i/>
                <w:iCs/>
                <w:color w:val="808080"/>
                <w:sz w:val="16"/>
                <w:szCs w:val="16"/>
                <w:lang w:eastAsia="sk-SK"/>
              </w:rPr>
              <w:t>Rozsah do 200 slov / Range up to 200 words</w:t>
            </w:r>
          </w:p>
        </w:tc>
        <w:tc>
          <w:tcPr>
            <w:tcW w:w="5121" w:type="dxa"/>
            <w:tcBorders>
              <w:left w:val="single" w:sz="8" w:space="0" w:color="000000"/>
              <w:bottom w:val="single" w:sz="8" w:space="0" w:color="000000"/>
              <w:right w:val="single" w:sz="8" w:space="0" w:color="000000"/>
            </w:tcBorders>
            <w:shd w:color="auto" w:fill="auto" w:val="clear"/>
          </w:tcPr>
          <w:p>
            <w:pPr>
              <w:pStyle w:val="Normal"/>
              <w:widowControl w:val="false"/>
              <w:spacing w:before="0" w:after="0"/>
              <w:rPr>
                <w:rFonts w:ascii="Calibri" w:hAnsi="Calibri" w:eastAsia="SimSun" w:cs="Calibri" w:cstheme="minorHAnsi"/>
                <w:color w:val="212529"/>
                <w:sz w:val="16"/>
                <w:szCs w:val="16"/>
                <w:shd w:fill="FFFFFF" w:val="clear"/>
                <w:lang w:eastAsia="sk-SK"/>
              </w:rPr>
            </w:pPr>
            <w:r>
              <w:rPr>
                <w:rFonts w:eastAsia="SimSun" w:cs="Calibri"/>
                <w:color w:val="000000"/>
                <w:sz w:val="16"/>
                <w:szCs w:val="16"/>
                <w:shd w:fill="FFFFFF" w:val="clear"/>
                <w:lang w:eastAsia="sk-SK"/>
              </w:rPr>
            </w:r>
          </w:p>
        </w:tc>
        <w:tc>
          <w:tcPr>
            <w:tcW w:w="312"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1170" w:hRule="atLeast"/>
        </w:trPr>
        <w:tc>
          <w:tcPr>
            <w:tcW w:w="5046" w:type="dxa"/>
            <w:gridSpan w:val="2"/>
            <w:tcBorders>
              <w:top w:val="single" w:sz="8" w:space="0" w:color="000000"/>
              <w:left w:val="single" w:sz="8" w:space="0" w:color="000000"/>
              <w:bottom w:val="single" w:sz="8" w:space="0" w:color="000000"/>
            </w:tcBorders>
            <w:shd w:color="FBE5D6" w:fill="DAE3F3"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 xml:space="preserve">OCA18. Charakteristika dopadu výstupu na spoločensko-hospodársku prax / Characteristics of the output's impact on socio-economic practice </w:t>
              <w:br/>
            </w:r>
            <w:r>
              <w:rPr>
                <w:rFonts w:eastAsia="Times New Roman" w:cs="Calibri"/>
                <w:i/>
                <w:iCs/>
                <w:color w:val="808080"/>
                <w:sz w:val="16"/>
                <w:szCs w:val="16"/>
                <w:lang w:eastAsia="sk-SK"/>
              </w:rPr>
              <w:t>Rozsah do 200 slov v slovenskom jazyku / Range up to 200 words in Slovak</w:t>
              <w:br/>
              <w:t>Rozsah do 200 slov v anglickom jazyku / Range up to 200 words in English</w:t>
            </w:r>
          </w:p>
        </w:tc>
        <w:tc>
          <w:tcPr>
            <w:tcW w:w="5121" w:type="dxa"/>
            <w:tcBorders>
              <w:left w:val="single" w:sz="8" w:space="0" w:color="000000"/>
              <w:bottom w:val="single" w:sz="8" w:space="0" w:color="000000"/>
              <w:right w:val="single" w:sz="8" w:space="0" w:color="000000"/>
            </w:tcBorders>
            <w:shd w:color="auto" w:fill="auto" w:val="clear"/>
          </w:tcPr>
          <w:p>
            <w:pPr>
              <w:pStyle w:val="HTMLPreformatted"/>
              <w:widowControl w:val="false"/>
              <w:shd w:val="clear" w:color="auto" w:fill="F8F9FA"/>
              <w:rPr>
                <w:rFonts w:ascii="Calibri" w:hAnsi="Calibri" w:cs="Calibri"/>
                <w:color w:val="000000"/>
                <w:sz w:val="16"/>
                <w:szCs w:val="16"/>
                <w:shd w:fill="auto" w:val="clear"/>
              </w:rPr>
            </w:pPr>
            <w:r>
              <w:rPr>
                <w:rFonts w:cs="Calibri" w:ascii="Calibri" w:hAnsi="Calibri"/>
                <w:color w:val="000000"/>
                <w:sz w:val="16"/>
                <w:szCs w:val="16"/>
                <w:shd w:fill="auto" w:val="clear"/>
              </w:rPr>
              <w:t xml:space="preserve">Výstup </w:t>
            </w:r>
            <w:r>
              <w:rPr>
                <w:rFonts w:cs="Calibri" w:ascii="Calibri" w:hAnsi="Calibri"/>
                <w:color w:val="000000"/>
                <w:sz w:val="16"/>
                <w:szCs w:val="16"/>
                <w:shd w:fill="auto" w:val="clear"/>
              </w:rPr>
              <w:t>sa zameriava na problematiku evanjelizácie rodín, ktorá významne prispieva k primárnej prevencii sociálnej patológie rodín a</w:t>
            </w:r>
            <w:r>
              <w:rPr>
                <w:rFonts w:cs="Calibri" w:ascii="Calibri" w:hAnsi="Calibri"/>
                <w:color w:val="000000"/>
                <w:sz w:val="16"/>
                <w:szCs w:val="16"/>
                <w:shd w:fill="auto" w:val="clear"/>
              </w:rPr>
              <w:t xml:space="preserve"> jej členov. </w:t>
            </w:r>
            <w:r>
              <w:rPr>
                <w:rFonts w:ascii="Calibri" w:hAnsi="Calibri"/>
                <w:b w:val="false"/>
                <w:i w:val="false"/>
                <w:caps w:val="false"/>
                <w:smallCaps w:val="false"/>
                <w:color w:val="000000"/>
                <w:spacing w:val="0"/>
                <w:sz w:val="16"/>
                <w:szCs w:val="16"/>
              </w:rPr>
              <w:t>Na základe skúseností rodín môžeme povedať, že saleziáni vytvárajú bezpečné prostredie.</w:t>
            </w:r>
            <w:r>
              <w:rPr>
                <w:rFonts w:ascii="Calibri" w:hAnsi="Calibri"/>
                <w:sz w:val="16"/>
                <w:szCs w:val="16"/>
              </w:rPr>
              <w:t xml:space="preserve"> </w:t>
            </w:r>
            <w:r>
              <w:rPr>
                <w:rFonts w:cs="Calibri" w:ascii="Calibri" w:hAnsi="Calibri"/>
                <w:color w:val="000000"/>
                <w:sz w:val="16"/>
                <w:szCs w:val="16"/>
                <w:shd w:fill="auto" w:val="clear"/>
              </w:rPr>
              <w:t xml:space="preserve"> </w:t>
            </w:r>
            <w:r>
              <w:rPr>
                <w:rFonts w:cs="Calibri" w:ascii="Calibri" w:hAnsi="Calibri"/>
                <w:b w:val="false"/>
                <w:i w:val="false"/>
                <w:caps w:val="false"/>
                <w:smallCaps w:val="false"/>
                <w:color w:val="000000"/>
                <w:spacing w:val="0"/>
                <w:sz w:val="16"/>
                <w:szCs w:val="16"/>
                <w:shd w:fill="auto" w:val="clear"/>
              </w:rPr>
              <w:t>Tento saleziánsky holistický prístup zahŕňa riešenie rôznych rodinných problémov, sociálnych a duchovných kríz, ktorými sú rodiny v súčasnosti ohrozované a nútené čeliť.</w:t>
            </w:r>
            <w:r>
              <w:rPr>
                <w:rFonts w:cs="Calibri" w:ascii="Calibri" w:hAnsi="Calibri"/>
                <w:color w:val="000000"/>
                <w:sz w:val="16"/>
                <w:szCs w:val="16"/>
                <w:shd w:fill="auto" w:val="clear"/>
              </w:rPr>
              <w:t xml:space="preserve"> /</w:t>
            </w:r>
          </w:p>
          <w:p>
            <w:pPr>
              <w:pStyle w:val="HTMLPreformatted"/>
              <w:widowControl w:val="false"/>
              <w:shd w:val="clear" w:color="auto" w:fill="F8F9FA"/>
              <w:rPr>
                <w:rFonts w:ascii="Calibri" w:hAnsi="Calibri" w:cs="Calibri"/>
                <w:color w:val="000000"/>
                <w:sz w:val="16"/>
                <w:szCs w:val="16"/>
                <w:shd w:fill="auto" w:val="clear"/>
              </w:rPr>
            </w:pPr>
            <w:r>
              <w:rPr>
                <w:rFonts w:cs="Calibri" w:ascii="Calibri" w:hAnsi="Calibri"/>
                <w:color w:val="000000"/>
                <w:sz w:val="16"/>
                <w:szCs w:val="16"/>
                <w:shd w:fill="auto" w:val="clear"/>
              </w:rPr>
              <w:t>The output focuses on the issue of evangelization of families, which significantly contributes to the primary prevention of social pathology of families and their members. Based on the families' experiences, we can say that the Salesians create a safe environment. This Salesian holistic approach includes the solution of various family problems, social and spiritual crises that families are currently threatened and forced to face.</w:t>
            </w:r>
          </w:p>
        </w:tc>
        <w:tc>
          <w:tcPr>
            <w:tcW w:w="312" w:type="dxa"/>
            <w:tcBorders/>
            <w:vAlign w:val="center"/>
          </w:tcPr>
          <w:p>
            <w:pPr>
              <w:pStyle w:val="Normal"/>
              <w:widowControl w:val="false"/>
              <w:spacing w:lineRule="auto" w:line="240" w:before="0" w:after="0"/>
              <w:rPr>
                <w:rFonts w:ascii="Times New Roman" w:hAnsi="Times New Roman" w:eastAsia="Times New Roman" w:cs="Times New Roman"/>
                <w:sz w:val="20"/>
                <w:szCs w:val="20"/>
                <w:shd w:fill="auto" w:val="clear"/>
                <w:lang w:eastAsia="sk-SK"/>
              </w:rPr>
            </w:pPr>
            <w:r>
              <w:rPr>
                <w:rFonts w:eastAsia="Times New Roman" w:cs="Times New Roman" w:ascii="Times New Roman" w:hAnsi="Times New Roman"/>
                <w:sz w:val="20"/>
                <w:szCs w:val="20"/>
                <w:shd w:fill="auto" w:val="clear"/>
                <w:lang w:eastAsia="sk-SK"/>
              </w:rPr>
            </w:r>
          </w:p>
        </w:tc>
      </w:tr>
      <w:tr>
        <w:trPr>
          <w:trHeight w:val="1290" w:hRule="atLeast"/>
        </w:trPr>
        <w:tc>
          <w:tcPr>
            <w:tcW w:w="5046" w:type="dxa"/>
            <w:gridSpan w:val="2"/>
            <w:tcBorders>
              <w:top w:val="single" w:sz="8" w:space="0" w:color="000000"/>
              <w:left w:val="single" w:sz="8" w:space="0" w:color="000000"/>
              <w:bottom w:val="single" w:sz="8" w:space="0" w:color="000000"/>
            </w:tcBorders>
            <w:shd w:color="FBE5D6" w:fill="DAE3F3"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OCA19. Charakteristika dopadu výstupu a súvisiacich aktivít na vzdelávací proces / Characteristics of the output and related activities' impact on the educational process</w:t>
              <w:br/>
            </w:r>
            <w:r>
              <w:rPr>
                <w:rFonts w:eastAsia="Times New Roman" w:cs="Calibri"/>
                <w:i/>
                <w:iCs/>
                <w:color w:val="808080"/>
                <w:sz w:val="16"/>
                <w:szCs w:val="16"/>
                <w:lang w:eastAsia="sk-SK"/>
              </w:rPr>
              <w:t>Rozsah do 200 slov v slovenskom jazyku / Range up to 200 words in Slovak</w:t>
              <w:br/>
              <w:t>Rozsah do 200 slov v anglickom jazyku / Range up to 200 words in English</w:t>
            </w:r>
          </w:p>
        </w:tc>
        <w:tc>
          <w:tcPr>
            <w:tcW w:w="5121" w:type="dxa"/>
            <w:tcBorders>
              <w:left w:val="single" w:sz="8" w:space="0" w:color="000000"/>
              <w:bottom w:val="single" w:sz="8" w:space="0" w:color="000000"/>
              <w:right w:val="single" w:sz="8" w:space="0" w:color="000000"/>
            </w:tcBorders>
            <w:shd w:color="auto" w:fill="auto" w:val="clear"/>
          </w:tcPr>
          <w:p>
            <w:pPr>
              <w:pStyle w:val="HTMLPreformatted"/>
              <w:widowControl w:val="false"/>
              <w:shd w:val="clear" w:color="auto" w:fill="F8F9FA"/>
              <w:rPr>
                <w:rFonts w:ascii="Calibri" w:hAnsi="Calibri" w:cs="Calibri"/>
                <w:color w:val="000000"/>
                <w:sz w:val="16"/>
                <w:szCs w:val="16"/>
                <w:shd w:fill="auto" w:val="clear"/>
              </w:rPr>
            </w:pPr>
            <w:r>
              <w:rPr>
                <w:rFonts w:cs="Calibri" w:ascii="Calibri" w:hAnsi="Calibri"/>
                <w:color w:val="000000"/>
                <w:sz w:val="16"/>
                <w:szCs w:val="16"/>
                <w:shd w:fill="auto" w:val="clear"/>
              </w:rPr>
              <w:t xml:space="preserve">Výstup poukazuje na problematiku evanjelizácie rodín prostredníctvom kľúčových faktorov, ktoré v rámci saleziánskeho prístupu pomáhajú pri riešení rôznych životných situácií a problémov rodín a vo výchove detí. </w:t>
            </w:r>
            <w:r>
              <w:rPr>
                <w:rFonts w:cs="Calibri" w:ascii="Calibri" w:hAnsi="Calibri"/>
                <w:color w:val="000000"/>
                <w:sz w:val="16"/>
                <w:szCs w:val="16"/>
                <w:shd w:fill="auto" w:val="clear"/>
              </w:rPr>
              <w:t xml:space="preserve">Obsah  výstupu môže byť aplikovaný  v predmetoch: </w:t>
            </w:r>
            <w:r>
              <w:rPr>
                <w:rFonts w:cs="Calibri" w:ascii="Calibri" w:hAnsi="Calibri"/>
                <w:color w:val="000000"/>
                <w:sz w:val="16"/>
                <w:szCs w:val="16"/>
                <w:shd w:fill="auto" w:val="clear"/>
              </w:rPr>
              <w:t>Misijná a charitatívna práca, Sociálna práca s rodinou, Sociálna patológia, Seminárna práca</w:t>
            </w:r>
            <w:r>
              <w:rPr>
                <w:rFonts w:cs="Calibri" w:ascii="Calibri" w:hAnsi="Calibri"/>
                <w:color w:val="000000"/>
                <w:sz w:val="16"/>
                <w:szCs w:val="16"/>
                <w:shd w:fill="auto" w:val="clear"/>
              </w:rPr>
              <w:t xml:space="preserve"> / </w:t>
            </w:r>
          </w:p>
          <w:p>
            <w:pPr>
              <w:pStyle w:val="HTMLPreformatted"/>
              <w:widowControl w:val="false"/>
              <w:shd w:val="clear" w:color="auto" w:fill="F8F9FA"/>
              <w:rPr>
                <w:rFonts w:ascii="Calibri" w:hAnsi="Calibri" w:cs="Calibri"/>
                <w:color w:val="000000"/>
                <w:sz w:val="16"/>
                <w:szCs w:val="16"/>
                <w:shd w:fill="auto" w:val="clear"/>
              </w:rPr>
            </w:pPr>
            <w:r>
              <w:rPr>
                <w:rFonts w:cs="Calibri" w:ascii="Calibri" w:hAnsi="Calibri"/>
                <w:color w:val="000000"/>
                <w:sz w:val="16"/>
                <w:szCs w:val="16"/>
                <w:shd w:fill="auto" w:val="clear"/>
              </w:rPr>
              <w:t>The output points to the issue of family evangelization through key factors that, within the Salesian approach, help in solving various life situations and problems of families and in raising children. The content of the output can be applied in the subjects: Missionary and charit</w:t>
            </w:r>
            <w:r>
              <w:rPr>
                <w:rFonts w:cs="Calibri" w:ascii="Calibri" w:hAnsi="Calibri"/>
                <w:color w:val="000000"/>
                <w:sz w:val="16"/>
                <w:szCs w:val="16"/>
                <w:shd w:fill="auto" w:val="clear"/>
              </w:rPr>
              <w:t>y</w:t>
            </w:r>
            <w:r>
              <w:rPr>
                <w:rFonts w:cs="Calibri" w:ascii="Calibri" w:hAnsi="Calibri"/>
                <w:color w:val="000000"/>
                <w:sz w:val="16"/>
                <w:szCs w:val="16"/>
                <w:shd w:fill="auto" w:val="clear"/>
              </w:rPr>
              <w:t xml:space="preserve"> work, Social work with the family, Social pathology, Seminar work</w:t>
            </w:r>
          </w:p>
        </w:tc>
        <w:tc>
          <w:tcPr>
            <w:tcW w:w="312" w:type="dxa"/>
            <w:tcBorders/>
            <w:vAlign w:val="center"/>
          </w:tcPr>
          <w:p>
            <w:pPr>
              <w:pStyle w:val="Normal"/>
              <w:widowControl w:val="false"/>
              <w:spacing w:lineRule="auto" w:line="240" w:before="0" w:after="0"/>
              <w:rPr>
                <w:rFonts w:ascii="Times New Roman" w:hAnsi="Times New Roman" w:eastAsia="Times New Roman" w:cs="Times New Roman"/>
                <w:sz w:val="20"/>
                <w:szCs w:val="20"/>
                <w:shd w:fill="auto" w:val="clear"/>
                <w:lang w:eastAsia="sk-SK"/>
              </w:rPr>
            </w:pPr>
            <w:r>
              <w:rPr>
                <w:rFonts w:eastAsia="Times New Roman" w:cs="Times New Roman" w:ascii="Times New Roman" w:hAnsi="Times New Roman"/>
                <w:sz w:val="20"/>
                <w:szCs w:val="20"/>
                <w:shd w:fill="auto" w:val="clear"/>
                <w:lang w:eastAsia="sk-SK"/>
              </w:rPr>
            </w:r>
          </w:p>
        </w:tc>
      </w:tr>
    </w:tbl>
    <w:p>
      <w:pPr>
        <w:pStyle w:val="Normal"/>
        <w:widowControl/>
        <w:bidi w:val="0"/>
        <w:spacing w:lineRule="auto" w:line="259" w:before="0" w:after="160"/>
        <w:jc w:val="left"/>
        <w:rPr/>
      </w:pPr>
      <w:r>
        <w:rPr/>
      </w:r>
    </w:p>
    <w:sectPr>
      <w:type w:val="nextPage"/>
      <w:pgSz w:w="11906" w:h="16838"/>
      <w:pgMar w:left="720" w:right="720" w:header="0" w:top="720" w:footer="0" w:bottom="720"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Calibri">
    <w:charset w:val="ee"/>
    <w:family w:val="roman"/>
    <w:pitch w:val="variable"/>
  </w:font>
  <w:font w:name="SimSun">
    <w:charset w:val="ee"/>
    <w:family w:val="roman"/>
    <w:pitch w:val="variable"/>
  </w:font>
  <w:font w:name="Calibri Light">
    <w:charset w:val="ee"/>
    <w:family w:val="roman"/>
    <w:pitch w:val="variable"/>
  </w:font>
  <w:font w:name="Liberation Sans">
    <w:altName w:val="Arial"/>
    <w:charset w:val="ee"/>
    <w:family w:val="roman"/>
    <w:pitch w:val="variable"/>
  </w:font>
  <w:font w:name="Courier New">
    <w:charset w:val="ee"/>
    <w:family w:val="roman"/>
    <w:pitch w:val="variable"/>
  </w:font>
  <w:font w:name="Calibri">
    <w:charset w:val="01"/>
    <w:family w:val="swiss"/>
    <w:pitch w:val="default"/>
  </w:font>
  <w:font w:name="Calibri">
    <w:charset w:val="01"/>
    <w:family w:val="swiss"/>
    <w:pitch w:val="variable"/>
  </w:font>
</w:fonts>
</file>

<file path=word/settings.xml><?xml version="1.0" encoding="utf-8"?>
<w:settings xmlns:w="http://schemas.openxmlformats.org/wordprocessingml/2006/main">
  <w:zoom w:percent="160"/>
  <w:defaultTabStop w:val="490"/>
  <w:autoHyphenation w:val="true"/>
  <w:compat>
    <w:doNotExpandShiftReturn/>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SimSun" w:cs="Times New Roman"/>
        <w:lang w:val="sk-SK" w:eastAsia="sk-SK" w:bidi="sa-IN"/>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sk-SK" w:eastAsia="en-US" w:bidi="ar-SA"/>
    </w:rPr>
  </w:style>
  <w:style w:type="paragraph" w:styleId="Nadpis1">
    <w:name w:val="Heading 1"/>
    <w:next w:val="Normal"/>
    <w:uiPriority w:val="9"/>
    <w:qFormat/>
    <w:pPr>
      <w:widowControl/>
      <w:suppressAutoHyphens w:val="true"/>
      <w:bidi w:val="0"/>
      <w:spacing w:beforeAutospacing="1" w:afterAutospacing="1"/>
      <w:jc w:val="left"/>
      <w:outlineLvl w:val="0"/>
    </w:pPr>
    <w:rPr>
      <w:rFonts w:ascii="SimSun" w:hAnsi="SimSun" w:eastAsia="SimSun" w:cs="Mangal"/>
      <w:b/>
      <w:bCs/>
      <w:color w:val="auto"/>
      <w:kern w:val="2"/>
      <w:sz w:val="48"/>
      <w:szCs w:val="48"/>
      <w:lang w:val="en-US" w:eastAsia="zh-CN" w:bidi="sa-IN"/>
    </w:rPr>
  </w:style>
  <w:style w:type="paragraph" w:styleId="Nadpis2">
    <w:name w:val="Heading 2"/>
    <w:basedOn w:val="Normal"/>
    <w:next w:val="Normal"/>
    <w:link w:val="Nadpis2Char"/>
    <w:uiPriority w:val="9"/>
    <w:semiHidden/>
    <w:unhideWhenUsed/>
    <w:qFormat/>
    <w:rsid w:val="00157275"/>
    <w:pPr>
      <w:keepNext w:val="true"/>
      <w:keepLines/>
      <w:spacing w:before="40" w:after="0"/>
      <w:outlineLvl w:val="1"/>
    </w:pPr>
    <w:rPr>
      <w:rFonts w:ascii="Calibri Light" w:hAnsi="Calibri Light" w:eastAsia="" w:cs="" w:asciiTheme="majorHAnsi" w:cstheme="majorBidi" w:eastAsiaTheme="majorEastAsia" w:hAnsiTheme="majorHAnsi"/>
      <w:color w:val="2F5496" w:themeColor="accent1" w:themeShade="bf"/>
      <w:sz w:val="26"/>
      <w:szCs w:val="26"/>
    </w:rPr>
  </w:style>
  <w:style w:type="character" w:styleId="DefaultParagraphFont" w:default="1">
    <w:name w:val="Default Paragraph Font"/>
    <w:uiPriority w:val="1"/>
    <w:semiHidden/>
    <w:unhideWhenUsed/>
    <w:qFormat/>
    <w:rPr/>
  </w:style>
  <w:style w:type="character" w:styleId="Internetovodkaz">
    <w:name w:val="Internetový odkaz"/>
    <w:basedOn w:val="DefaultParagraphFont"/>
    <w:uiPriority w:val="99"/>
    <w:unhideWhenUsed/>
    <w:qFormat/>
    <w:rPr>
      <w:color w:val="0563C1"/>
      <w:u w:val="single"/>
    </w:rPr>
  </w:style>
  <w:style w:type="character" w:styleId="UnresolvedMention">
    <w:name w:val="Unresolved Mention"/>
    <w:basedOn w:val="DefaultParagraphFont"/>
    <w:uiPriority w:val="99"/>
    <w:semiHidden/>
    <w:unhideWhenUsed/>
    <w:qFormat/>
    <w:rsid w:val="002a42b8"/>
    <w:rPr>
      <w:color w:val="605E5C"/>
      <w:shd w:fill="E1DFDD" w:val="clear"/>
    </w:rPr>
  </w:style>
  <w:style w:type="character" w:styleId="Nadpis2Char" w:customStyle="1">
    <w:name w:val="Nadpis 2 Char"/>
    <w:basedOn w:val="DefaultParagraphFont"/>
    <w:link w:val="Nadpis2"/>
    <w:uiPriority w:val="9"/>
    <w:semiHidden/>
    <w:qFormat/>
    <w:rsid w:val="00157275"/>
    <w:rPr>
      <w:rFonts w:ascii="Calibri Light" w:hAnsi="Calibri Light" w:eastAsia="" w:cs="" w:asciiTheme="majorHAnsi" w:cstheme="majorBidi" w:eastAsiaTheme="majorEastAsia" w:hAnsiTheme="majorHAnsi"/>
      <w:color w:val="2F5496" w:themeColor="accent1" w:themeShade="bf"/>
      <w:sz w:val="26"/>
      <w:szCs w:val="26"/>
      <w:lang w:eastAsia="en-US" w:bidi="ar-SA"/>
    </w:rPr>
  </w:style>
  <w:style w:type="paragraph" w:styleId="Nadpis">
    <w:name w:val="Nadpis"/>
    <w:basedOn w:val="Normal"/>
    <w:next w:val="Telotextu"/>
    <w:qFormat/>
    <w:pPr>
      <w:keepNext w:val="true"/>
      <w:spacing w:before="240" w:after="120"/>
    </w:pPr>
    <w:rPr>
      <w:rFonts w:ascii="Liberation Sans" w:hAnsi="Liberation Sans" w:eastAsia="Microsoft YaHei" w:cs="Arial"/>
      <w:sz w:val="28"/>
      <w:szCs w:val="28"/>
    </w:rPr>
  </w:style>
  <w:style w:type="paragraph" w:styleId="Telotextu">
    <w:name w:val="Body Text"/>
    <w:basedOn w:val="Normal"/>
    <w:pPr>
      <w:spacing w:lineRule="auto" w:line="276" w:before="0" w:after="140"/>
    </w:pPr>
    <w:rPr/>
  </w:style>
  <w:style w:type="paragraph" w:styleId="Zoznam">
    <w:name w:val="List"/>
    <w:basedOn w:val="Telotextu"/>
    <w:pPr/>
    <w:rPr>
      <w:rFonts w:cs="Arial"/>
    </w:rPr>
  </w:style>
  <w:style w:type="paragraph" w:styleId="Popis">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Poznmkapodiarou">
    <w:name w:val="Footnote Text"/>
    <w:basedOn w:val="Normal"/>
    <w:uiPriority w:val="99"/>
    <w:unhideWhenUsed/>
    <w:qFormat/>
    <w:pPr>
      <w:spacing w:lineRule="auto" w:line="240" w:before="0" w:after="0"/>
    </w:pPr>
    <w:rPr>
      <w:sz w:val="20"/>
      <w:szCs w:val="20"/>
    </w:rPr>
  </w:style>
  <w:style w:type="paragraph" w:styleId="HTMLPreformatted">
    <w:name w:val="HTML Preformatted"/>
    <w:basedOn w:val="Normal"/>
    <w:uiPriority w:val="99"/>
    <w:unhideWhenUsed/>
    <w:qFormat/>
    <w:pPr>
      <w:tabs>
        <w:tab w:val="clear" w:pos="49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Courier New" w:hAnsi="Courier New" w:eastAsia="Times New Roman" w:cs="Courier New"/>
      <w:sz w:val="20"/>
      <w:szCs w:val="20"/>
      <w:lang w:eastAsia="sk-SK"/>
    </w:rPr>
  </w:style>
  <w:style w:type="paragraph" w:styleId="NormalWeb">
    <w:name w:val="Normal (Web)"/>
    <w:basedOn w:val="Normal"/>
    <w:uiPriority w:val="99"/>
    <w:semiHidden/>
    <w:unhideWhenUsed/>
    <w:qFormat/>
    <w:pPr/>
    <w:rPr>
      <w:sz w:val="24"/>
      <w:szCs w:val="24"/>
    </w:rPr>
  </w:style>
  <w:style w:type="paragraph" w:styleId="Normlny1" w:customStyle="1">
    <w:name w:val="Normálny1"/>
    <w:qFormat/>
    <w:pPr>
      <w:widowControl/>
      <w:suppressAutoHyphens w:val="true"/>
      <w:bidi w:val="0"/>
      <w:spacing w:before="0" w:after="0"/>
      <w:jc w:val="left"/>
    </w:pPr>
    <w:rPr>
      <w:rFonts w:ascii="Liberation Serif" w:hAnsi="Liberation Serif" w:eastAsia="Liberation Serif" w:cs="Liberation Serif"/>
      <w:color w:val="auto"/>
      <w:kern w:val="0"/>
      <w:sz w:val="24"/>
      <w:szCs w:val="24"/>
      <w:lang w:val="sk-SK" w:eastAsia="sk-SK" w:bidi="ar-SA"/>
    </w:rPr>
  </w:style>
  <w:style w:type="paragraph" w:styleId="Western" w:customStyle="1">
    <w:name w:val="western"/>
    <w:qFormat/>
    <w:pPr>
      <w:widowControl/>
      <w:suppressAutoHyphens w:val="true"/>
      <w:bidi w:val="0"/>
      <w:spacing w:before="0" w:after="0"/>
      <w:jc w:val="left"/>
    </w:pPr>
    <w:rPr>
      <w:rFonts w:ascii="Times New Roman" w:hAnsi="Times New Roman" w:eastAsia="SimSun" w:cs="Mangal"/>
      <w:color w:val="auto"/>
      <w:kern w:val="0"/>
      <w:sz w:val="24"/>
      <w:szCs w:val="24"/>
      <w:lang w:val="en-US" w:eastAsia="zh-CN" w:bidi="sa-IN"/>
    </w:rPr>
  </w:style>
  <w:style w:type="numbering" w:styleId="NoList" w:default="1">
    <w:name w:val="No List"/>
    <w:uiPriority w:val="99"/>
    <w:semiHidden/>
    <w:unhideWhenUsed/>
    <w:qFormat/>
  </w:style>
  <w:style w:type="table" w:default="1" w:styleId="Normlnatabuka">
    <w:name w:val="Normal Table"/>
    <w:uiPriority w:val="99"/>
    <w:semiHidden/>
    <w:unhideWhenUsed/>
    <w:tblPr>
      <w:tblCellMar>
        <w:top w:w="0" w:type="dxa"/>
        <w:left w:w="108" w:type="dxa"/>
        <w:bottom w:w="0" w:type="dxa"/>
        <w:right w:w="108" w:type="dxa"/>
      </w:tblCellMar>
    </w:tblPr>
  </w:style>
  <w:style w:type="table" w:styleId="Mriekatabuky">
    <w:name w:val="Table Grid"/>
    <w:basedOn w:val="Normlnatabuka"/>
    <w:uiPriority w:val="39"/>
    <w:qFormat/>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Normlnatabuka1">
    <w:name w:val="Normálna tabuľka1"/>
    <w:semiHidden/>
    <w:qFormat/>
    <w:pPr>
      <w:spacing w:after="160" w:line="256" w:lineRule="auto"/>
    </w:pPr>
    <w:rPr>
      <w:sz w:val="22"/>
      <w:szCs w:val="22"/>
    </w:rPr>
    <w:tblPr>
      <w:tblCellMar>
        <w:top w:w="0" w:type="dxa"/>
        <w:left w:w="100" w:type="dxa"/>
        <w:bottom w:w="0" w:type="dxa"/>
        <w:right w:w="10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portalvs.sk/regzam/detail/12319" TargetMode="Externa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111</TotalTime>
  <Application>LibreOffice/7.0.4.2$Windows_X86_64 LibreOffice_project/dcf040e67528d9187c66b2379df5ea4407429775</Application>
  <AppVersion>15.0000</AppVersion>
  <Pages>2</Pages>
  <Words>1117</Words>
  <Characters>6371</Characters>
  <CharactersWithSpaces>7462</CharactersWithSpaces>
  <Paragraphs>43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2022-08-17T05:04:00Z</dcterms:created>
  <dc:creator>Jakub Králik</dc:creator>
  <dc:description/>
  <dc:language>sk-SK</dc:language>
  <cp:lastModifiedBy/>
  <dcterms:modified xsi:type="dcterms:W3CDTF">2022-08-25T15:26:06Z</dcterms:modified>
  <cp:revision>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A37B1A9D7EC149AA9272174AAA4FC1B6</vt:lpwstr>
  </property>
  <property fmtid="{D5CDD505-2E9C-101B-9397-08002B2CF9AE}" pid="3" name="KSOProductBuildVer">
    <vt:lpwstr>1033-11.2.0.10308</vt:lpwstr>
  </property>
</Properties>
</file>